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31" w:rsidRPr="00DF28B3" w:rsidRDefault="004978A0" w:rsidP="00C4066D">
      <w:pPr>
        <w:widowControl w:val="0"/>
        <w:adjustRightInd w:val="0"/>
        <w:spacing w:afterLines="0" w:after="0" w:line="520" w:lineRule="exact"/>
        <w:jc w:val="left"/>
        <w:rPr>
          <w:rFonts w:eastAsia="SimHei"/>
          <w:sz w:val="32"/>
          <w:szCs w:val="32"/>
          <w:lang w:eastAsia="zh-CN"/>
        </w:rPr>
      </w:pPr>
      <w:bookmarkStart w:id="0" w:name="_Toc429294849"/>
      <w:bookmarkStart w:id="1" w:name="_GoBack"/>
      <w:bookmarkEnd w:id="1"/>
      <w:r w:rsidRPr="004978A0">
        <w:rPr>
          <w:rFonts w:hint="eastAsia"/>
          <w:sz w:val="32"/>
          <w:szCs w:val="32"/>
        </w:rPr>
        <w:t>附件</w:t>
      </w:r>
      <w:r w:rsidRPr="004978A0">
        <w:rPr>
          <w:sz w:val="32"/>
          <w:szCs w:val="32"/>
        </w:rPr>
        <w:t>2</w:t>
      </w:r>
    </w:p>
    <w:bookmarkEnd w:id="0"/>
    <w:p w:rsidR="002A2E31" w:rsidRPr="00B002AE" w:rsidRDefault="004978A0" w:rsidP="002A2E31">
      <w:pPr>
        <w:spacing w:after="240" w:line="440" w:lineRule="exact"/>
        <w:jc w:val="center"/>
        <w:rPr>
          <w:rFonts w:eastAsia="SimHei"/>
          <w:b/>
          <w:sz w:val="32"/>
          <w:szCs w:val="32"/>
        </w:rPr>
      </w:pPr>
      <w:r w:rsidRPr="00B002AE">
        <w:rPr>
          <w:rFonts w:hint="eastAsia"/>
          <w:b/>
          <w:sz w:val="32"/>
          <w:szCs w:val="32"/>
        </w:rPr>
        <w:t>目</w:t>
      </w:r>
      <w:r w:rsidRPr="00B002AE">
        <w:rPr>
          <w:b/>
          <w:sz w:val="32"/>
          <w:szCs w:val="32"/>
        </w:rPr>
        <w:t xml:space="preserve"> </w:t>
      </w:r>
      <w:r w:rsidRPr="00B002AE">
        <w:rPr>
          <w:rFonts w:hint="eastAsia"/>
          <w:b/>
          <w:sz w:val="32"/>
          <w:szCs w:val="32"/>
        </w:rPr>
        <w:t>錄</w:t>
      </w:r>
    </w:p>
    <w:p w:rsidR="00CC1974" w:rsidRDefault="002A2E31">
      <w:pPr>
        <w:pStyle w:val="24"/>
        <w:rPr>
          <w:rFonts w:asciiTheme="minorHAnsi" w:eastAsia="新細明體" w:hAnsiTheme="minorHAnsi" w:cstheme="minorBidi"/>
          <w:sz w:val="22"/>
          <w:szCs w:val="22"/>
          <w:lang w:val="en-GB" w:eastAsia="zh-TW"/>
        </w:rPr>
      </w:pPr>
      <w:r w:rsidRPr="0089077D">
        <w:rPr>
          <w:sz w:val="28"/>
          <w:szCs w:val="28"/>
        </w:rPr>
        <w:fldChar w:fldCharType="begin"/>
      </w:r>
      <w:r w:rsidRPr="0089077D">
        <w:rPr>
          <w:sz w:val="28"/>
          <w:szCs w:val="28"/>
        </w:rPr>
        <w:instrText xml:space="preserve"> TOC \o "1-3" \h \z \u </w:instrText>
      </w:r>
      <w:r w:rsidRPr="0089077D">
        <w:rPr>
          <w:sz w:val="28"/>
          <w:szCs w:val="28"/>
        </w:rPr>
        <w:fldChar w:fldCharType="separate"/>
      </w:r>
      <w:hyperlink w:anchor="_Toc486267577" w:history="1">
        <w:r w:rsidR="00CC1974" w:rsidRPr="00E51169">
          <w:rPr>
            <w:rStyle w:val="afb"/>
            <w:rFonts w:ascii="SimHei" w:hint="eastAsia"/>
            <w:b/>
          </w:rPr>
          <w:t>第一部分</w:t>
        </w:r>
        <w:r w:rsidR="00CC1974" w:rsidRPr="00E51169">
          <w:rPr>
            <w:rStyle w:val="afb"/>
            <w:rFonts w:ascii="SimHei"/>
            <w:b/>
          </w:rPr>
          <w:t xml:space="preserve"> </w:t>
        </w:r>
        <w:r w:rsidR="00CC1974" w:rsidRPr="00E51169">
          <w:rPr>
            <w:rStyle w:val="afb"/>
            <w:rFonts w:ascii="SimHei" w:hint="eastAsia"/>
            <w:b/>
          </w:rPr>
          <w:t>內地減讓表</w:t>
        </w:r>
        <w:r w:rsidR="00CC1974">
          <w:rPr>
            <w:webHidden/>
          </w:rPr>
          <w:tab/>
        </w:r>
        <w:r w:rsidR="00CC1974">
          <w:rPr>
            <w:webHidden/>
          </w:rPr>
          <w:fldChar w:fldCharType="begin"/>
        </w:r>
        <w:r w:rsidR="00CC1974">
          <w:rPr>
            <w:webHidden/>
          </w:rPr>
          <w:instrText xml:space="preserve"> PAGEREF _Toc486267577 \h </w:instrText>
        </w:r>
        <w:r w:rsidR="00CC1974">
          <w:rPr>
            <w:webHidden/>
          </w:rPr>
        </w:r>
        <w:r w:rsidR="00CC1974">
          <w:rPr>
            <w:webHidden/>
          </w:rPr>
          <w:fldChar w:fldCharType="separate"/>
        </w:r>
        <w:r w:rsidR="00CC1974">
          <w:rPr>
            <w:webHidden/>
          </w:rPr>
          <w:t>2</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78" w:history="1">
        <w:r w:rsidR="00CC1974" w:rsidRPr="00E51169">
          <w:rPr>
            <w:rStyle w:val="afb"/>
            <w:rFonts w:hint="eastAsia"/>
            <w:b/>
          </w:rPr>
          <w:t>附表</w:t>
        </w:r>
        <w:r w:rsidR="00CC1974" w:rsidRPr="00E51169">
          <w:rPr>
            <w:rStyle w:val="afb"/>
            <w:b/>
          </w:rPr>
          <w:t>1</w:t>
        </w:r>
        <w:r w:rsidR="00CC1974" w:rsidRPr="00E51169">
          <w:rPr>
            <w:rStyle w:val="afb"/>
            <w:rFonts w:hint="eastAsia"/>
            <w:b/>
          </w:rPr>
          <w:t>（不可回退條款負面清單）</w:t>
        </w:r>
        <w:r w:rsidR="00CC1974">
          <w:rPr>
            <w:webHidden/>
          </w:rPr>
          <w:tab/>
        </w:r>
        <w:r w:rsidR="00CC1974">
          <w:rPr>
            <w:webHidden/>
          </w:rPr>
          <w:fldChar w:fldCharType="begin"/>
        </w:r>
        <w:r w:rsidR="00CC1974">
          <w:rPr>
            <w:webHidden/>
          </w:rPr>
          <w:instrText xml:space="preserve"> PAGEREF _Toc486267578 \h </w:instrText>
        </w:r>
        <w:r w:rsidR="00CC1974">
          <w:rPr>
            <w:webHidden/>
          </w:rPr>
        </w:r>
        <w:r w:rsidR="00CC1974">
          <w:rPr>
            <w:webHidden/>
          </w:rPr>
          <w:fldChar w:fldCharType="separate"/>
        </w:r>
        <w:r w:rsidR="00CC1974">
          <w:rPr>
            <w:webHidden/>
          </w:rPr>
          <w:t>2</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79" w:history="1">
        <w:r w:rsidR="00CC1974" w:rsidRPr="00E51169">
          <w:rPr>
            <w:rStyle w:val="afb"/>
            <w:rFonts w:ascii="新細明體" w:hAnsi="新細明體" w:hint="eastAsia"/>
            <w:b/>
          </w:rPr>
          <w:t>註釋</w:t>
        </w:r>
        <w:r w:rsidR="00CC1974">
          <w:rPr>
            <w:webHidden/>
          </w:rPr>
          <w:tab/>
        </w:r>
        <w:r w:rsidR="00CC1974">
          <w:rPr>
            <w:webHidden/>
          </w:rPr>
          <w:fldChar w:fldCharType="begin"/>
        </w:r>
        <w:r w:rsidR="00CC1974">
          <w:rPr>
            <w:webHidden/>
          </w:rPr>
          <w:instrText xml:space="preserve"> PAGEREF _Toc486267579 \h </w:instrText>
        </w:r>
        <w:r w:rsidR="00CC1974">
          <w:rPr>
            <w:webHidden/>
          </w:rPr>
        </w:r>
        <w:r w:rsidR="00CC1974">
          <w:rPr>
            <w:webHidden/>
          </w:rPr>
          <w:fldChar w:fldCharType="separate"/>
        </w:r>
        <w:r w:rsidR="00CC1974">
          <w:rPr>
            <w:webHidden/>
          </w:rPr>
          <w:t>2</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0"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1</w:t>
        </w:r>
        <w:r w:rsidR="00CC1974" w:rsidRPr="00E51169">
          <w:rPr>
            <w:rStyle w:val="afb"/>
            <w:rFonts w:hint="eastAsia"/>
            <w:b/>
          </w:rPr>
          <w:t>－專屬經濟區與大陸架開發</w:t>
        </w:r>
        <w:r w:rsidR="00CC1974">
          <w:rPr>
            <w:webHidden/>
          </w:rPr>
          <w:tab/>
        </w:r>
        <w:r w:rsidR="00CC1974">
          <w:rPr>
            <w:webHidden/>
          </w:rPr>
          <w:fldChar w:fldCharType="begin"/>
        </w:r>
        <w:r w:rsidR="00CC1974">
          <w:rPr>
            <w:webHidden/>
          </w:rPr>
          <w:instrText xml:space="preserve"> PAGEREF _Toc486267580 \h </w:instrText>
        </w:r>
        <w:r w:rsidR="00CC1974">
          <w:rPr>
            <w:webHidden/>
          </w:rPr>
        </w:r>
        <w:r w:rsidR="00CC1974">
          <w:rPr>
            <w:webHidden/>
          </w:rPr>
          <w:fldChar w:fldCharType="separate"/>
        </w:r>
        <w:r w:rsidR="00CC1974">
          <w:rPr>
            <w:webHidden/>
          </w:rPr>
          <w:t>4</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1"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2</w:t>
        </w:r>
        <w:r w:rsidR="00CC1974" w:rsidRPr="00E51169">
          <w:rPr>
            <w:rStyle w:val="afb"/>
            <w:rFonts w:hint="eastAsia"/>
            <w:b/>
          </w:rPr>
          <w:t>－石油和天然氣開採</w:t>
        </w:r>
        <w:r w:rsidR="00CC1974">
          <w:rPr>
            <w:webHidden/>
          </w:rPr>
          <w:tab/>
        </w:r>
        <w:r w:rsidR="00CC1974">
          <w:rPr>
            <w:webHidden/>
          </w:rPr>
          <w:fldChar w:fldCharType="begin"/>
        </w:r>
        <w:r w:rsidR="00CC1974">
          <w:rPr>
            <w:webHidden/>
          </w:rPr>
          <w:instrText xml:space="preserve"> PAGEREF _Toc486267581 \h </w:instrText>
        </w:r>
        <w:r w:rsidR="00CC1974">
          <w:rPr>
            <w:webHidden/>
          </w:rPr>
        </w:r>
        <w:r w:rsidR="00CC1974">
          <w:rPr>
            <w:webHidden/>
          </w:rPr>
          <w:fldChar w:fldCharType="separate"/>
        </w:r>
        <w:r w:rsidR="00CC1974">
          <w:rPr>
            <w:webHidden/>
          </w:rPr>
          <w:t>5</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2"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3</w:t>
        </w:r>
        <w:r w:rsidR="00CC1974" w:rsidRPr="00E51169">
          <w:rPr>
            <w:rStyle w:val="afb"/>
            <w:rFonts w:hint="eastAsia"/>
            <w:b/>
          </w:rPr>
          <w:t>－礦產開採和冶煉</w:t>
        </w:r>
        <w:r w:rsidR="00CC1974">
          <w:rPr>
            <w:webHidden/>
          </w:rPr>
          <w:tab/>
        </w:r>
        <w:r w:rsidR="00CC1974">
          <w:rPr>
            <w:webHidden/>
          </w:rPr>
          <w:fldChar w:fldCharType="begin"/>
        </w:r>
        <w:r w:rsidR="00CC1974">
          <w:rPr>
            <w:webHidden/>
          </w:rPr>
          <w:instrText xml:space="preserve"> PAGEREF _Toc486267582 \h </w:instrText>
        </w:r>
        <w:r w:rsidR="00CC1974">
          <w:rPr>
            <w:webHidden/>
          </w:rPr>
        </w:r>
        <w:r w:rsidR="00CC1974">
          <w:rPr>
            <w:webHidden/>
          </w:rPr>
          <w:fldChar w:fldCharType="separate"/>
        </w:r>
        <w:r w:rsidR="00CC1974">
          <w:rPr>
            <w:webHidden/>
          </w:rPr>
          <w:t>6</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3"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4</w:t>
        </w:r>
        <w:r w:rsidR="00CC1974" w:rsidRPr="00E51169">
          <w:rPr>
            <w:rStyle w:val="afb"/>
            <w:rFonts w:hint="eastAsia"/>
            <w:b/>
          </w:rPr>
          <w:t>－交通運輸工具製造</w:t>
        </w:r>
        <w:r w:rsidR="00CC1974">
          <w:rPr>
            <w:webHidden/>
          </w:rPr>
          <w:tab/>
        </w:r>
        <w:r w:rsidR="00CC1974">
          <w:rPr>
            <w:webHidden/>
          </w:rPr>
          <w:fldChar w:fldCharType="begin"/>
        </w:r>
        <w:r w:rsidR="00CC1974">
          <w:rPr>
            <w:webHidden/>
          </w:rPr>
          <w:instrText xml:space="preserve"> PAGEREF _Toc486267583 \h </w:instrText>
        </w:r>
        <w:r w:rsidR="00CC1974">
          <w:rPr>
            <w:webHidden/>
          </w:rPr>
        </w:r>
        <w:r w:rsidR="00CC1974">
          <w:rPr>
            <w:webHidden/>
          </w:rPr>
          <w:fldChar w:fldCharType="separate"/>
        </w:r>
        <w:r w:rsidR="00CC1974">
          <w:rPr>
            <w:webHidden/>
          </w:rPr>
          <w:t>7</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4"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5</w:t>
        </w:r>
        <w:r w:rsidR="00CC1974" w:rsidRPr="00E51169">
          <w:rPr>
            <w:rStyle w:val="afb"/>
            <w:rFonts w:hint="eastAsia"/>
            <w:b/>
          </w:rPr>
          <w:t>－政府授權專營</w:t>
        </w:r>
        <w:r w:rsidR="00CC1974">
          <w:rPr>
            <w:webHidden/>
          </w:rPr>
          <w:tab/>
        </w:r>
        <w:r w:rsidR="00CC1974">
          <w:rPr>
            <w:webHidden/>
          </w:rPr>
          <w:fldChar w:fldCharType="begin"/>
        </w:r>
        <w:r w:rsidR="00CC1974">
          <w:rPr>
            <w:webHidden/>
          </w:rPr>
          <w:instrText xml:space="preserve"> PAGEREF _Toc486267584 \h </w:instrText>
        </w:r>
        <w:r w:rsidR="00CC1974">
          <w:rPr>
            <w:webHidden/>
          </w:rPr>
        </w:r>
        <w:r w:rsidR="00CC1974">
          <w:rPr>
            <w:webHidden/>
          </w:rPr>
          <w:fldChar w:fldCharType="separate"/>
        </w:r>
        <w:r w:rsidR="00CC1974">
          <w:rPr>
            <w:webHidden/>
          </w:rPr>
          <w:t>8</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5"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6</w:t>
        </w:r>
        <w:r w:rsidR="00CC1974" w:rsidRPr="00E51169">
          <w:rPr>
            <w:rStyle w:val="afb"/>
            <w:rFonts w:hint="eastAsia"/>
            <w:b/>
          </w:rPr>
          <w:t>－原子能</w:t>
        </w:r>
        <w:r w:rsidR="00CC1974">
          <w:rPr>
            <w:webHidden/>
          </w:rPr>
          <w:tab/>
        </w:r>
        <w:r w:rsidR="00CC1974">
          <w:rPr>
            <w:webHidden/>
          </w:rPr>
          <w:fldChar w:fldCharType="begin"/>
        </w:r>
        <w:r w:rsidR="00CC1974">
          <w:rPr>
            <w:webHidden/>
          </w:rPr>
          <w:instrText xml:space="preserve"> PAGEREF _Toc486267585 \h </w:instrText>
        </w:r>
        <w:r w:rsidR="00CC1974">
          <w:rPr>
            <w:webHidden/>
          </w:rPr>
        </w:r>
        <w:r w:rsidR="00CC1974">
          <w:rPr>
            <w:webHidden/>
          </w:rPr>
          <w:fldChar w:fldCharType="separate"/>
        </w:r>
        <w:r w:rsidR="00CC1974">
          <w:rPr>
            <w:webHidden/>
          </w:rPr>
          <w:t>9</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6"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7</w:t>
        </w:r>
        <w:r w:rsidR="00CC1974" w:rsidRPr="00E51169">
          <w:rPr>
            <w:rStyle w:val="afb"/>
            <w:rFonts w:hint="eastAsia"/>
            <w:b/>
          </w:rPr>
          <w:t>－所有部門</w:t>
        </w:r>
        <w:r w:rsidR="00CC1974">
          <w:rPr>
            <w:webHidden/>
          </w:rPr>
          <w:tab/>
        </w:r>
        <w:r w:rsidR="00CC1974">
          <w:rPr>
            <w:webHidden/>
          </w:rPr>
          <w:fldChar w:fldCharType="begin"/>
        </w:r>
        <w:r w:rsidR="00CC1974">
          <w:rPr>
            <w:webHidden/>
          </w:rPr>
          <w:instrText xml:space="preserve"> PAGEREF _Toc486267586 \h </w:instrText>
        </w:r>
        <w:r w:rsidR="00CC1974">
          <w:rPr>
            <w:webHidden/>
          </w:rPr>
        </w:r>
        <w:r w:rsidR="00CC1974">
          <w:rPr>
            <w:webHidden/>
          </w:rPr>
          <w:fldChar w:fldCharType="separate"/>
        </w:r>
        <w:r w:rsidR="00CC1974">
          <w:rPr>
            <w:webHidden/>
          </w:rPr>
          <w:t>10</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7"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8</w:t>
        </w:r>
        <w:r w:rsidR="00CC1974" w:rsidRPr="00E51169">
          <w:rPr>
            <w:rStyle w:val="afb"/>
            <w:rFonts w:hint="eastAsia"/>
            <w:b/>
          </w:rPr>
          <w:t>－所有部門</w:t>
        </w:r>
        <w:r w:rsidR="00CC1974">
          <w:rPr>
            <w:webHidden/>
          </w:rPr>
          <w:tab/>
        </w:r>
        <w:r w:rsidR="00CC1974">
          <w:rPr>
            <w:webHidden/>
          </w:rPr>
          <w:fldChar w:fldCharType="begin"/>
        </w:r>
        <w:r w:rsidR="00CC1974">
          <w:rPr>
            <w:webHidden/>
          </w:rPr>
          <w:instrText xml:space="preserve"> PAGEREF _Toc486267587 \h </w:instrText>
        </w:r>
        <w:r w:rsidR="00CC1974">
          <w:rPr>
            <w:webHidden/>
          </w:rPr>
        </w:r>
        <w:r w:rsidR="00CC1974">
          <w:rPr>
            <w:webHidden/>
          </w:rPr>
          <w:fldChar w:fldCharType="separate"/>
        </w:r>
        <w:r w:rsidR="00CC1974">
          <w:rPr>
            <w:webHidden/>
          </w:rPr>
          <w:t>11</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8" w:history="1">
        <w:r w:rsidR="00CC1974" w:rsidRPr="00E51169">
          <w:rPr>
            <w:rStyle w:val="afb"/>
            <w:rFonts w:hint="eastAsia"/>
            <w:b/>
          </w:rPr>
          <w:t>附表</w:t>
        </w:r>
        <w:r w:rsidR="00CC1974" w:rsidRPr="00E51169">
          <w:rPr>
            <w:rStyle w:val="afb"/>
            <w:b/>
          </w:rPr>
          <w:t>1</w:t>
        </w:r>
        <w:r w:rsidR="00CC1974" w:rsidRPr="00E51169">
          <w:rPr>
            <w:rStyle w:val="afb"/>
            <w:rFonts w:hint="eastAsia"/>
            <w:b/>
          </w:rPr>
          <w:t>條目</w:t>
        </w:r>
        <w:r w:rsidR="00CC1974" w:rsidRPr="00E51169">
          <w:rPr>
            <w:rStyle w:val="afb"/>
            <w:b/>
          </w:rPr>
          <w:t>9</w:t>
        </w:r>
        <w:r w:rsidR="00CC1974" w:rsidRPr="00E51169">
          <w:rPr>
            <w:rStyle w:val="afb"/>
            <w:rFonts w:hint="eastAsia"/>
            <w:b/>
          </w:rPr>
          <w:t>－所有部門</w:t>
        </w:r>
        <w:r w:rsidR="00CC1974">
          <w:rPr>
            <w:webHidden/>
          </w:rPr>
          <w:tab/>
        </w:r>
        <w:r w:rsidR="00CC1974">
          <w:rPr>
            <w:webHidden/>
          </w:rPr>
          <w:fldChar w:fldCharType="begin"/>
        </w:r>
        <w:r w:rsidR="00CC1974">
          <w:rPr>
            <w:webHidden/>
          </w:rPr>
          <w:instrText xml:space="preserve"> PAGEREF _Toc486267588 \h </w:instrText>
        </w:r>
        <w:r w:rsidR="00CC1974">
          <w:rPr>
            <w:webHidden/>
          </w:rPr>
        </w:r>
        <w:r w:rsidR="00CC1974">
          <w:rPr>
            <w:webHidden/>
          </w:rPr>
          <w:fldChar w:fldCharType="separate"/>
        </w:r>
        <w:r w:rsidR="00CC1974">
          <w:rPr>
            <w:webHidden/>
          </w:rPr>
          <w:t>14</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89" w:history="1">
        <w:r w:rsidR="00CC1974" w:rsidRPr="00E51169">
          <w:rPr>
            <w:rStyle w:val="afb"/>
            <w:rFonts w:hint="eastAsia"/>
            <w:b/>
          </w:rPr>
          <w:t>附表</w:t>
        </w:r>
        <w:r w:rsidR="00CC1974" w:rsidRPr="00E51169">
          <w:rPr>
            <w:rStyle w:val="afb"/>
            <w:b/>
          </w:rPr>
          <w:t>2</w:t>
        </w:r>
        <w:r w:rsidR="00CC1974" w:rsidRPr="00E51169">
          <w:rPr>
            <w:rStyle w:val="afb"/>
            <w:rFonts w:hint="eastAsia"/>
            <w:b/>
          </w:rPr>
          <w:t>（可回退條款負面清單）</w:t>
        </w:r>
        <w:r w:rsidR="00CC1974">
          <w:rPr>
            <w:webHidden/>
          </w:rPr>
          <w:tab/>
        </w:r>
        <w:r w:rsidR="00CC1974">
          <w:rPr>
            <w:webHidden/>
          </w:rPr>
          <w:fldChar w:fldCharType="begin"/>
        </w:r>
        <w:r w:rsidR="00CC1974">
          <w:rPr>
            <w:webHidden/>
          </w:rPr>
          <w:instrText xml:space="preserve"> PAGEREF _Toc486267589 \h </w:instrText>
        </w:r>
        <w:r w:rsidR="00CC1974">
          <w:rPr>
            <w:webHidden/>
          </w:rPr>
        </w:r>
        <w:r w:rsidR="00CC1974">
          <w:rPr>
            <w:webHidden/>
          </w:rPr>
          <w:fldChar w:fldCharType="separate"/>
        </w:r>
        <w:r w:rsidR="00CC1974">
          <w:rPr>
            <w:webHidden/>
          </w:rPr>
          <w:t>15</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0" w:history="1">
        <w:r w:rsidR="00CC1974" w:rsidRPr="00E51169">
          <w:rPr>
            <w:rStyle w:val="afb"/>
            <w:rFonts w:hint="eastAsia"/>
            <w:b/>
          </w:rPr>
          <w:t>註釋</w:t>
        </w:r>
        <w:r w:rsidR="00CC1974">
          <w:rPr>
            <w:webHidden/>
          </w:rPr>
          <w:tab/>
        </w:r>
        <w:r w:rsidR="00CC1974">
          <w:rPr>
            <w:webHidden/>
          </w:rPr>
          <w:fldChar w:fldCharType="begin"/>
        </w:r>
        <w:r w:rsidR="00CC1974">
          <w:rPr>
            <w:webHidden/>
          </w:rPr>
          <w:instrText xml:space="preserve"> PAGEREF _Toc486267590 \h </w:instrText>
        </w:r>
        <w:r w:rsidR="00CC1974">
          <w:rPr>
            <w:webHidden/>
          </w:rPr>
        </w:r>
        <w:r w:rsidR="00CC1974">
          <w:rPr>
            <w:webHidden/>
          </w:rPr>
          <w:fldChar w:fldCharType="separate"/>
        </w:r>
        <w:r w:rsidR="00CC1974">
          <w:rPr>
            <w:webHidden/>
          </w:rPr>
          <w:t>15</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1" w:history="1">
        <w:r w:rsidR="00CC1974" w:rsidRPr="00E51169">
          <w:rPr>
            <w:rStyle w:val="afb"/>
            <w:rFonts w:hint="eastAsia"/>
            <w:b/>
          </w:rPr>
          <w:t>附表</w:t>
        </w:r>
        <w:r w:rsidR="00CC1974" w:rsidRPr="00E51169">
          <w:rPr>
            <w:rStyle w:val="afb"/>
            <w:b/>
          </w:rPr>
          <w:t>2</w:t>
        </w:r>
        <w:r w:rsidR="00CC1974" w:rsidRPr="00E51169">
          <w:rPr>
            <w:rStyle w:val="afb"/>
            <w:rFonts w:hint="eastAsia"/>
            <w:b/>
          </w:rPr>
          <w:t>條目</w:t>
        </w:r>
        <w:r w:rsidR="00CC1974" w:rsidRPr="00E51169">
          <w:rPr>
            <w:rStyle w:val="afb"/>
            <w:b/>
          </w:rPr>
          <w:t>1</w:t>
        </w:r>
        <w:r w:rsidR="00CC1974" w:rsidRPr="00E51169">
          <w:rPr>
            <w:rStyle w:val="afb"/>
            <w:rFonts w:hint="eastAsia"/>
            <w:b/>
          </w:rPr>
          <w:t>－原子能</w:t>
        </w:r>
        <w:r w:rsidR="00CC1974">
          <w:rPr>
            <w:webHidden/>
          </w:rPr>
          <w:tab/>
        </w:r>
        <w:r w:rsidR="00CC1974">
          <w:rPr>
            <w:webHidden/>
          </w:rPr>
          <w:fldChar w:fldCharType="begin"/>
        </w:r>
        <w:r w:rsidR="00CC1974">
          <w:rPr>
            <w:webHidden/>
          </w:rPr>
          <w:instrText xml:space="preserve"> PAGEREF _Toc486267591 \h </w:instrText>
        </w:r>
        <w:r w:rsidR="00CC1974">
          <w:rPr>
            <w:webHidden/>
          </w:rPr>
        </w:r>
        <w:r w:rsidR="00CC1974">
          <w:rPr>
            <w:webHidden/>
          </w:rPr>
          <w:fldChar w:fldCharType="separate"/>
        </w:r>
        <w:r w:rsidR="00CC1974">
          <w:rPr>
            <w:webHidden/>
          </w:rPr>
          <w:t>16</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2" w:history="1">
        <w:r w:rsidR="00CC1974" w:rsidRPr="00E51169">
          <w:rPr>
            <w:rStyle w:val="afb"/>
            <w:rFonts w:hint="eastAsia"/>
            <w:b/>
          </w:rPr>
          <w:t>附表</w:t>
        </w:r>
        <w:r w:rsidR="00CC1974" w:rsidRPr="00E51169">
          <w:rPr>
            <w:rStyle w:val="afb"/>
            <w:b/>
          </w:rPr>
          <w:t>2</w:t>
        </w:r>
        <w:r w:rsidR="00CC1974" w:rsidRPr="00E51169">
          <w:rPr>
            <w:rStyle w:val="afb"/>
            <w:rFonts w:hint="eastAsia"/>
            <w:b/>
          </w:rPr>
          <w:t>條目</w:t>
        </w:r>
        <w:r w:rsidR="00CC1974" w:rsidRPr="00E51169">
          <w:rPr>
            <w:rStyle w:val="afb"/>
            <w:b/>
          </w:rPr>
          <w:t>2</w:t>
        </w:r>
        <w:r w:rsidR="00CC1974" w:rsidRPr="00E51169">
          <w:rPr>
            <w:rStyle w:val="afb"/>
            <w:rFonts w:hint="eastAsia"/>
            <w:b/>
          </w:rPr>
          <w:t>－傳統工藝美術和中藥</w:t>
        </w:r>
        <w:r w:rsidR="00CC1974">
          <w:rPr>
            <w:webHidden/>
          </w:rPr>
          <w:tab/>
        </w:r>
        <w:r w:rsidR="00CC1974">
          <w:rPr>
            <w:webHidden/>
          </w:rPr>
          <w:fldChar w:fldCharType="begin"/>
        </w:r>
        <w:r w:rsidR="00CC1974">
          <w:rPr>
            <w:webHidden/>
          </w:rPr>
          <w:instrText xml:space="preserve"> PAGEREF _Toc486267592 \h </w:instrText>
        </w:r>
        <w:r w:rsidR="00CC1974">
          <w:rPr>
            <w:webHidden/>
          </w:rPr>
        </w:r>
        <w:r w:rsidR="00CC1974">
          <w:rPr>
            <w:webHidden/>
          </w:rPr>
          <w:fldChar w:fldCharType="separate"/>
        </w:r>
        <w:r w:rsidR="00CC1974">
          <w:rPr>
            <w:webHidden/>
          </w:rPr>
          <w:t>17</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3" w:history="1">
        <w:r w:rsidR="00CC1974" w:rsidRPr="00E51169">
          <w:rPr>
            <w:rStyle w:val="afb"/>
            <w:rFonts w:hint="eastAsia"/>
            <w:b/>
          </w:rPr>
          <w:t>附表</w:t>
        </w:r>
        <w:r w:rsidR="00CC1974" w:rsidRPr="00E51169">
          <w:rPr>
            <w:rStyle w:val="afb"/>
            <w:b/>
          </w:rPr>
          <w:t>2</w:t>
        </w:r>
        <w:r w:rsidR="00CC1974" w:rsidRPr="00E51169">
          <w:rPr>
            <w:rStyle w:val="afb"/>
            <w:rFonts w:hint="eastAsia"/>
            <w:b/>
          </w:rPr>
          <w:t>條目</w:t>
        </w:r>
        <w:r w:rsidR="00CC1974" w:rsidRPr="00E51169">
          <w:rPr>
            <w:rStyle w:val="afb"/>
            <w:b/>
          </w:rPr>
          <w:t>3</w:t>
        </w:r>
        <w:r w:rsidR="00CC1974" w:rsidRPr="00E51169">
          <w:rPr>
            <w:rStyle w:val="afb"/>
            <w:rFonts w:hint="eastAsia"/>
            <w:b/>
          </w:rPr>
          <w:t>－土地</w:t>
        </w:r>
        <w:r w:rsidR="00CC1974">
          <w:rPr>
            <w:webHidden/>
          </w:rPr>
          <w:tab/>
        </w:r>
        <w:r w:rsidR="00CC1974">
          <w:rPr>
            <w:webHidden/>
          </w:rPr>
          <w:fldChar w:fldCharType="begin"/>
        </w:r>
        <w:r w:rsidR="00CC1974">
          <w:rPr>
            <w:webHidden/>
          </w:rPr>
          <w:instrText xml:space="preserve"> PAGEREF _Toc486267593 \h </w:instrText>
        </w:r>
        <w:r w:rsidR="00CC1974">
          <w:rPr>
            <w:webHidden/>
          </w:rPr>
        </w:r>
        <w:r w:rsidR="00CC1974">
          <w:rPr>
            <w:webHidden/>
          </w:rPr>
          <w:fldChar w:fldCharType="separate"/>
        </w:r>
        <w:r w:rsidR="00CC1974">
          <w:rPr>
            <w:webHidden/>
          </w:rPr>
          <w:t>18</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4" w:history="1">
        <w:r w:rsidR="00CC1974" w:rsidRPr="00E51169">
          <w:rPr>
            <w:rStyle w:val="afb"/>
            <w:rFonts w:hint="eastAsia"/>
            <w:b/>
          </w:rPr>
          <w:t>附表</w:t>
        </w:r>
        <w:r w:rsidR="00CC1974" w:rsidRPr="00E51169">
          <w:rPr>
            <w:rStyle w:val="afb"/>
            <w:b/>
          </w:rPr>
          <w:t>2</w:t>
        </w:r>
        <w:r w:rsidR="00CC1974" w:rsidRPr="00E51169">
          <w:rPr>
            <w:rStyle w:val="afb"/>
            <w:rFonts w:hint="eastAsia"/>
            <w:b/>
          </w:rPr>
          <w:t>條目</w:t>
        </w:r>
        <w:r w:rsidR="00CC1974" w:rsidRPr="00E51169">
          <w:rPr>
            <w:rStyle w:val="afb"/>
            <w:b/>
          </w:rPr>
          <w:t>4</w:t>
        </w:r>
        <w:r w:rsidR="00CC1974" w:rsidRPr="00E51169">
          <w:rPr>
            <w:rStyle w:val="afb"/>
            <w:rFonts w:hint="eastAsia"/>
            <w:b/>
          </w:rPr>
          <w:t>－所有部門</w:t>
        </w:r>
        <w:r w:rsidR="00CC1974">
          <w:rPr>
            <w:webHidden/>
          </w:rPr>
          <w:tab/>
        </w:r>
        <w:r w:rsidR="00CC1974">
          <w:rPr>
            <w:webHidden/>
          </w:rPr>
          <w:fldChar w:fldCharType="begin"/>
        </w:r>
        <w:r w:rsidR="00CC1974">
          <w:rPr>
            <w:webHidden/>
          </w:rPr>
          <w:instrText xml:space="preserve"> PAGEREF _Toc486267594 \h </w:instrText>
        </w:r>
        <w:r w:rsidR="00CC1974">
          <w:rPr>
            <w:webHidden/>
          </w:rPr>
        </w:r>
        <w:r w:rsidR="00CC1974">
          <w:rPr>
            <w:webHidden/>
          </w:rPr>
          <w:fldChar w:fldCharType="separate"/>
        </w:r>
        <w:r w:rsidR="00CC1974">
          <w:rPr>
            <w:webHidden/>
          </w:rPr>
          <w:t>19</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5" w:history="1">
        <w:r w:rsidR="00CC1974" w:rsidRPr="00E51169">
          <w:rPr>
            <w:rStyle w:val="afb"/>
            <w:rFonts w:hint="eastAsia"/>
            <w:b/>
          </w:rPr>
          <w:t>附表</w:t>
        </w:r>
        <w:r w:rsidR="00CC1974" w:rsidRPr="00E51169">
          <w:rPr>
            <w:rStyle w:val="afb"/>
            <w:b/>
          </w:rPr>
          <w:t>2</w:t>
        </w:r>
        <w:r w:rsidR="00CC1974" w:rsidRPr="00E51169">
          <w:rPr>
            <w:rStyle w:val="afb"/>
            <w:rFonts w:hint="eastAsia"/>
            <w:b/>
          </w:rPr>
          <w:t>條目</w:t>
        </w:r>
        <w:r w:rsidR="00CC1974" w:rsidRPr="00E51169">
          <w:rPr>
            <w:rStyle w:val="afb"/>
            <w:b/>
          </w:rPr>
          <w:t>5</w:t>
        </w:r>
        <w:r w:rsidR="00CC1974" w:rsidRPr="00E51169">
          <w:rPr>
            <w:rStyle w:val="afb"/>
            <w:rFonts w:hint="eastAsia"/>
            <w:b/>
          </w:rPr>
          <w:t>－所有部門</w:t>
        </w:r>
        <w:r w:rsidR="00CC1974">
          <w:rPr>
            <w:webHidden/>
          </w:rPr>
          <w:tab/>
        </w:r>
        <w:r w:rsidR="00CC1974">
          <w:rPr>
            <w:webHidden/>
          </w:rPr>
          <w:fldChar w:fldCharType="begin"/>
        </w:r>
        <w:r w:rsidR="00CC1974">
          <w:rPr>
            <w:webHidden/>
          </w:rPr>
          <w:instrText xml:space="preserve"> PAGEREF _Toc486267595 \h </w:instrText>
        </w:r>
        <w:r w:rsidR="00CC1974">
          <w:rPr>
            <w:webHidden/>
          </w:rPr>
        </w:r>
        <w:r w:rsidR="00CC1974">
          <w:rPr>
            <w:webHidden/>
          </w:rPr>
          <w:fldChar w:fldCharType="separate"/>
        </w:r>
        <w:r w:rsidR="00CC1974">
          <w:rPr>
            <w:webHidden/>
          </w:rPr>
          <w:t>20</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6" w:history="1">
        <w:r w:rsidR="00CC1974" w:rsidRPr="00E51169">
          <w:rPr>
            <w:rStyle w:val="afb"/>
            <w:rFonts w:hint="eastAsia"/>
            <w:b/>
          </w:rPr>
          <w:t>附表</w:t>
        </w:r>
        <w:r w:rsidR="00CC1974" w:rsidRPr="00E51169">
          <w:rPr>
            <w:rStyle w:val="afb"/>
            <w:b/>
          </w:rPr>
          <w:t>2</w:t>
        </w:r>
        <w:r w:rsidR="00CC1974" w:rsidRPr="00E51169">
          <w:rPr>
            <w:rStyle w:val="afb"/>
            <w:rFonts w:hint="eastAsia"/>
            <w:b/>
          </w:rPr>
          <w:t>條目</w:t>
        </w:r>
        <w:r w:rsidR="00CC1974" w:rsidRPr="00E51169">
          <w:rPr>
            <w:rStyle w:val="afb"/>
            <w:b/>
          </w:rPr>
          <w:t>6</w:t>
        </w:r>
        <w:r w:rsidR="00CC1974" w:rsidRPr="00E51169">
          <w:rPr>
            <w:rStyle w:val="afb"/>
            <w:rFonts w:hint="eastAsia"/>
            <w:b/>
          </w:rPr>
          <w:t>－所有部門</w:t>
        </w:r>
        <w:r w:rsidR="00CC1974">
          <w:rPr>
            <w:webHidden/>
          </w:rPr>
          <w:tab/>
        </w:r>
        <w:r w:rsidR="00CC1974">
          <w:rPr>
            <w:webHidden/>
          </w:rPr>
          <w:fldChar w:fldCharType="begin"/>
        </w:r>
        <w:r w:rsidR="00CC1974">
          <w:rPr>
            <w:webHidden/>
          </w:rPr>
          <w:instrText xml:space="preserve"> PAGEREF _Toc486267596 \h </w:instrText>
        </w:r>
        <w:r w:rsidR="00CC1974">
          <w:rPr>
            <w:webHidden/>
          </w:rPr>
        </w:r>
        <w:r w:rsidR="00CC1974">
          <w:rPr>
            <w:webHidden/>
          </w:rPr>
          <w:fldChar w:fldCharType="separate"/>
        </w:r>
        <w:r w:rsidR="00CC1974">
          <w:rPr>
            <w:webHidden/>
          </w:rPr>
          <w:t>21</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7" w:history="1">
        <w:r w:rsidR="00CC1974" w:rsidRPr="00E51169">
          <w:rPr>
            <w:rStyle w:val="afb"/>
            <w:rFonts w:hint="eastAsia"/>
            <w:b/>
          </w:rPr>
          <w:t>附表</w:t>
        </w:r>
        <w:r w:rsidR="00CC1974" w:rsidRPr="00E51169">
          <w:rPr>
            <w:rStyle w:val="afb"/>
            <w:b/>
          </w:rPr>
          <w:t>2</w:t>
        </w:r>
        <w:r w:rsidR="00CC1974" w:rsidRPr="00E51169">
          <w:rPr>
            <w:rStyle w:val="afb"/>
            <w:rFonts w:hint="eastAsia"/>
            <w:b/>
          </w:rPr>
          <w:t>條目</w:t>
        </w:r>
        <w:r w:rsidR="00CC1974" w:rsidRPr="00E51169">
          <w:rPr>
            <w:rStyle w:val="afb"/>
            <w:b/>
          </w:rPr>
          <w:t>7</w:t>
        </w:r>
        <w:r w:rsidR="00CC1974" w:rsidRPr="00E51169">
          <w:rPr>
            <w:rStyle w:val="afb"/>
            <w:rFonts w:hint="eastAsia"/>
            <w:b/>
          </w:rPr>
          <w:t>－少數民族</w:t>
        </w:r>
        <w:r w:rsidR="00CC1974">
          <w:rPr>
            <w:webHidden/>
          </w:rPr>
          <w:tab/>
        </w:r>
        <w:r w:rsidR="00CC1974">
          <w:rPr>
            <w:webHidden/>
          </w:rPr>
          <w:fldChar w:fldCharType="begin"/>
        </w:r>
        <w:r w:rsidR="00CC1974">
          <w:rPr>
            <w:webHidden/>
          </w:rPr>
          <w:instrText xml:space="preserve"> PAGEREF _Toc486267597 \h </w:instrText>
        </w:r>
        <w:r w:rsidR="00CC1974">
          <w:rPr>
            <w:webHidden/>
          </w:rPr>
        </w:r>
        <w:r w:rsidR="00CC1974">
          <w:rPr>
            <w:webHidden/>
          </w:rPr>
          <w:fldChar w:fldCharType="separate"/>
        </w:r>
        <w:r w:rsidR="00CC1974">
          <w:rPr>
            <w:webHidden/>
          </w:rPr>
          <w:t>22</w:t>
        </w:r>
        <w:r w:rsidR="00CC1974">
          <w:rPr>
            <w:webHidden/>
          </w:rPr>
          <w:fldChar w:fldCharType="end"/>
        </w:r>
      </w:hyperlink>
    </w:p>
    <w:p w:rsidR="00CC1974" w:rsidRDefault="00215D0F">
      <w:pPr>
        <w:pStyle w:val="24"/>
        <w:rPr>
          <w:rFonts w:asciiTheme="minorHAnsi" w:eastAsia="新細明體" w:hAnsiTheme="minorHAnsi" w:cstheme="minorBidi"/>
          <w:sz w:val="22"/>
          <w:szCs w:val="22"/>
          <w:lang w:val="en-GB" w:eastAsia="zh-TW"/>
        </w:rPr>
      </w:pPr>
      <w:hyperlink w:anchor="_Toc486267598" w:history="1">
        <w:r w:rsidR="00CC1974" w:rsidRPr="00E51169">
          <w:rPr>
            <w:rStyle w:val="afb"/>
            <w:rFonts w:ascii="SimHei" w:hint="eastAsia"/>
            <w:b/>
          </w:rPr>
          <w:t>第二部分</w:t>
        </w:r>
        <w:r w:rsidR="00CC1974" w:rsidRPr="00E51169">
          <w:rPr>
            <w:rStyle w:val="afb"/>
            <w:rFonts w:ascii="SimHei"/>
            <w:b/>
          </w:rPr>
          <w:t xml:space="preserve"> </w:t>
        </w:r>
        <w:r w:rsidR="00CC1974" w:rsidRPr="00E51169">
          <w:rPr>
            <w:rStyle w:val="afb"/>
            <w:rFonts w:ascii="SimHei" w:hint="eastAsia"/>
            <w:b/>
          </w:rPr>
          <w:t>香港減讓表</w:t>
        </w:r>
        <w:r w:rsidR="00CC1974">
          <w:rPr>
            <w:webHidden/>
          </w:rPr>
          <w:tab/>
        </w:r>
        <w:r w:rsidR="00CC1974">
          <w:rPr>
            <w:webHidden/>
          </w:rPr>
          <w:fldChar w:fldCharType="begin"/>
        </w:r>
        <w:r w:rsidR="00CC1974">
          <w:rPr>
            <w:webHidden/>
          </w:rPr>
          <w:instrText xml:space="preserve"> PAGEREF _Toc486267598 \h </w:instrText>
        </w:r>
        <w:r w:rsidR="00CC1974">
          <w:rPr>
            <w:webHidden/>
          </w:rPr>
        </w:r>
        <w:r w:rsidR="00CC1974">
          <w:rPr>
            <w:webHidden/>
          </w:rPr>
          <w:fldChar w:fldCharType="separate"/>
        </w:r>
        <w:r w:rsidR="00CC1974">
          <w:rPr>
            <w:webHidden/>
          </w:rPr>
          <w:t>23</w:t>
        </w:r>
        <w:r w:rsidR="00CC1974">
          <w:rPr>
            <w:webHidden/>
          </w:rPr>
          <w:fldChar w:fldCharType="end"/>
        </w:r>
      </w:hyperlink>
    </w:p>
    <w:p w:rsidR="002A2E31" w:rsidRPr="00DF28B3" w:rsidRDefault="002A2E31" w:rsidP="002A2E31">
      <w:pPr>
        <w:spacing w:after="240"/>
      </w:pPr>
      <w:r w:rsidRPr="0089077D">
        <w:rPr>
          <w:b/>
          <w:bCs/>
          <w:lang w:val="zh-CN"/>
        </w:rPr>
        <w:fldChar w:fldCharType="end"/>
      </w:r>
    </w:p>
    <w:p w:rsidR="007F11B3" w:rsidRDefault="007F11B3">
      <w:pPr>
        <w:snapToGrid/>
        <w:spacing w:afterLines="0" w:after="0"/>
        <w:jc w:val="left"/>
        <w:rPr>
          <w:rFonts w:ascii="SimHei"/>
          <w:b/>
          <w:sz w:val="36"/>
          <w:szCs w:val="36"/>
        </w:rPr>
      </w:pPr>
      <w:r>
        <w:rPr>
          <w:rFonts w:ascii="SimHei"/>
          <w:b/>
          <w:sz w:val="36"/>
          <w:szCs w:val="36"/>
        </w:rPr>
        <w:br w:type="page"/>
      </w:r>
    </w:p>
    <w:p w:rsidR="002A2E31" w:rsidRDefault="008B19BB" w:rsidP="00A30A0D">
      <w:pPr>
        <w:spacing w:afterLines="0" w:after="0" w:line="560" w:lineRule="exact"/>
        <w:jc w:val="center"/>
        <w:outlineLvl w:val="1"/>
        <w:rPr>
          <w:rFonts w:ascii="新細明體" w:hAnsi="新細明體"/>
          <w:b/>
          <w:sz w:val="36"/>
          <w:szCs w:val="36"/>
          <w:lang w:eastAsia="zh-HK"/>
        </w:rPr>
      </w:pPr>
      <w:bookmarkStart w:id="2" w:name="_Toc486267577"/>
      <w:r w:rsidRPr="0089077D">
        <w:rPr>
          <w:rFonts w:ascii="SimHei" w:hint="eastAsia"/>
          <w:b/>
          <w:sz w:val="36"/>
          <w:szCs w:val="36"/>
        </w:rPr>
        <w:lastRenderedPageBreak/>
        <w:t>第一部分</w:t>
      </w:r>
      <w:r w:rsidRPr="0089077D">
        <w:rPr>
          <w:rFonts w:ascii="SimHei"/>
          <w:b/>
          <w:sz w:val="36"/>
          <w:szCs w:val="36"/>
        </w:rPr>
        <w:t xml:space="preserve"> </w:t>
      </w:r>
      <w:r w:rsidRPr="0089077D">
        <w:rPr>
          <w:rFonts w:ascii="SimHei" w:hint="eastAsia"/>
          <w:b/>
          <w:sz w:val="36"/>
          <w:szCs w:val="36"/>
        </w:rPr>
        <w:t>內地減讓表</w:t>
      </w:r>
      <w:r w:rsidRPr="0089077D">
        <w:rPr>
          <w:rStyle w:val="af3"/>
          <w:rFonts w:ascii="新細明體" w:hAnsi="新細明體" w:hint="eastAsia"/>
          <w:b/>
          <w:sz w:val="36"/>
          <w:szCs w:val="36"/>
        </w:rPr>
        <w:footnoteReference w:customMarkFollows="1" w:id="2"/>
        <w:t>①</w:t>
      </w:r>
      <w:bookmarkEnd w:id="2"/>
      <w:r w:rsidR="009F7E64" w:rsidRPr="0089077D">
        <w:rPr>
          <w:rFonts w:ascii="新細明體" w:hAnsi="新細明體" w:hint="eastAsia"/>
          <w:b/>
          <w:sz w:val="36"/>
          <w:szCs w:val="36"/>
        </w:rPr>
        <w:t xml:space="preserve"> </w:t>
      </w:r>
    </w:p>
    <w:p w:rsidR="00A30A0D" w:rsidRPr="0089077D" w:rsidRDefault="00A30A0D" w:rsidP="00A30A0D">
      <w:pPr>
        <w:spacing w:afterLines="0" w:after="0" w:line="560" w:lineRule="exact"/>
        <w:jc w:val="center"/>
        <w:outlineLvl w:val="1"/>
        <w:rPr>
          <w:rFonts w:ascii="SimHei" w:eastAsia="SimHei"/>
          <w:b/>
          <w:sz w:val="36"/>
          <w:szCs w:val="36"/>
          <w:lang w:eastAsia="zh-HK"/>
        </w:rPr>
      </w:pPr>
    </w:p>
    <w:p w:rsidR="002A2E31" w:rsidRPr="0089077D" w:rsidRDefault="004978A0" w:rsidP="00A30A0D">
      <w:pPr>
        <w:spacing w:afterLines="0" w:after="0" w:line="560" w:lineRule="exact"/>
        <w:jc w:val="center"/>
        <w:outlineLvl w:val="1"/>
        <w:rPr>
          <w:rFonts w:eastAsia="FangSong_GB2312"/>
          <w:b/>
          <w:sz w:val="36"/>
          <w:szCs w:val="36"/>
        </w:rPr>
      </w:pPr>
      <w:bookmarkStart w:id="3" w:name="_Toc486267578"/>
      <w:r w:rsidRPr="0089077D">
        <w:rPr>
          <w:rFonts w:hint="eastAsia"/>
          <w:b/>
          <w:sz w:val="36"/>
          <w:szCs w:val="36"/>
        </w:rPr>
        <w:t>附表</w:t>
      </w:r>
      <w:r w:rsidRPr="0089077D">
        <w:rPr>
          <w:b/>
          <w:sz w:val="36"/>
          <w:szCs w:val="36"/>
        </w:rPr>
        <w:t>1</w:t>
      </w:r>
      <w:r w:rsidRPr="0089077D">
        <w:rPr>
          <w:rFonts w:hint="eastAsia"/>
          <w:b/>
          <w:sz w:val="36"/>
          <w:szCs w:val="36"/>
        </w:rPr>
        <w:t>（不可回退條款負面清單）</w:t>
      </w:r>
      <w:bookmarkEnd w:id="3"/>
    </w:p>
    <w:p w:rsidR="00BF37B9" w:rsidRPr="00A30A0D" w:rsidRDefault="00BF37B9" w:rsidP="00A30A0D">
      <w:pPr>
        <w:widowControl w:val="0"/>
        <w:spacing w:afterLines="0" w:after="0" w:line="560" w:lineRule="exact"/>
        <w:jc w:val="center"/>
        <w:outlineLvl w:val="1"/>
        <w:rPr>
          <w:rFonts w:eastAsia="FangSong_GB2312"/>
          <w:b/>
          <w:kern w:val="2"/>
          <w:sz w:val="32"/>
          <w:szCs w:val="32"/>
          <w:lang w:val="en-US" w:eastAsia="zh-CN"/>
        </w:rPr>
      </w:pPr>
    </w:p>
    <w:p w:rsidR="002A2E31" w:rsidRPr="0089077D" w:rsidRDefault="00BF37B9" w:rsidP="00A30A0D">
      <w:pPr>
        <w:spacing w:afterLines="0" w:after="0" w:line="560" w:lineRule="exact"/>
        <w:jc w:val="center"/>
        <w:outlineLvl w:val="1"/>
        <w:rPr>
          <w:rFonts w:ascii="新細明體" w:hAnsi="新細明體"/>
          <w:b/>
          <w:sz w:val="32"/>
          <w:szCs w:val="32"/>
        </w:rPr>
      </w:pPr>
      <w:bookmarkStart w:id="4" w:name="_Toc486267579"/>
      <w:r w:rsidRPr="0089077D">
        <w:rPr>
          <w:rFonts w:ascii="新細明體" w:hAnsi="新細明體" w:hint="eastAsia"/>
          <w:b/>
          <w:sz w:val="32"/>
          <w:szCs w:val="32"/>
        </w:rPr>
        <w:t>註</w:t>
      </w:r>
      <w:r w:rsidR="004978A0" w:rsidRPr="0089077D">
        <w:rPr>
          <w:rFonts w:ascii="新細明體" w:hAnsi="新細明體" w:hint="eastAsia"/>
          <w:b/>
          <w:sz w:val="32"/>
          <w:szCs w:val="32"/>
        </w:rPr>
        <w:t>釋</w:t>
      </w:r>
      <w:bookmarkEnd w:id="4"/>
    </w:p>
    <w:p w:rsidR="002A2E31" w:rsidRPr="0089077D" w:rsidRDefault="004978A0" w:rsidP="00003D4E">
      <w:pPr>
        <w:widowControl w:val="0"/>
        <w:numPr>
          <w:ilvl w:val="0"/>
          <w:numId w:val="2"/>
        </w:numPr>
        <w:spacing w:afterLines="0" w:after="0" w:line="560" w:lineRule="exact"/>
        <w:rPr>
          <w:rFonts w:ascii="新細明體" w:hAnsi="新細明體"/>
          <w:sz w:val="32"/>
          <w:szCs w:val="32"/>
        </w:rPr>
      </w:pPr>
      <w:r w:rsidRPr="0089077D">
        <w:rPr>
          <w:rFonts w:ascii="新細明體" w:hAnsi="新細明體" w:hint="eastAsia"/>
          <w:sz w:val="32"/>
          <w:szCs w:val="32"/>
        </w:rPr>
        <w:t>根據第九條（不符措施），本附件內地一方的減讓表規定</w:t>
      </w:r>
      <w:r w:rsidRPr="00003D4E">
        <w:rPr>
          <w:rFonts w:ascii="新細明體" w:hAnsi="新細明體" w:hint="eastAsia"/>
          <w:spacing w:val="8"/>
          <w:sz w:val="32"/>
          <w:szCs w:val="32"/>
        </w:rPr>
        <w:t>了其不受如下全部或部分條款所規定的義務限制的現行措</w:t>
      </w:r>
      <w:r w:rsidRPr="0089077D">
        <w:rPr>
          <w:rFonts w:ascii="新細明體" w:hAnsi="新細明體" w:hint="eastAsia"/>
          <w:sz w:val="32"/>
          <w:szCs w:val="32"/>
        </w:rPr>
        <w:t>施：</w:t>
      </w:r>
    </w:p>
    <w:p w:rsidR="002A2E31" w:rsidRPr="0089077D" w:rsidRDefault="004978A0"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sz w:val="32"/>
          <w:szCs w:val="32"/>
        </w:rPr>
        <w:t>第五條（國民待遇）；</w:t>
      </w:r>
    </w:p>
    <w:p w:rsidR="002A2E31" w:rsidRPr="0089077D" w:rsidRDefault="004978A0"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sz w:val="32"/>
          <w:szCs w:val="32"/>
        </w:rPr>
        <w:t>第六條（最惠待遇）；</w:t>
      </w:r>
    </w:p>
    <w:p w:rsidR="002A2E31" w:rsidRPr="0089077D" w:rsidRDefault="004978A0"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sz w:val="32"/>
          <w:szCs w:val="32"/>
        </w:rPr>
        <w:t>第七條（業績要求）；或者</w:t>
      </w:r>
    </w:p>
    <w:p w:rsidR="002A2E31" w:rsidRPr="0089077D" w:rsidRDefault="004978A0"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sz w:val="32"/>
          <w:szCs w:val="32"/>
        </w:rPr>
        <w:t>第八條（高級管理人員、董事會成員與人員入境）。</w:t>
      </w:r>
    </w:p>
    <w:p w:rsidR="002A2E31" w:rsidRPr="0089077D" w:rsidRDefault="004978A0" w:rsidP="00003D4E">
      <w:pPr>
        <w:widowControl w:val="0"/>
        <w:numPr>
          <w:ilvl w:val="0"/>
          <w:numId w:val="2"/>
        </w:numPr>
        <w:spacing w:afterLines="0" w:after="0" w:line="560" w:lineRule="exact"/>
        <w:rPr>
          <w:rFonts w:ascii="新細明體" w:hAnsi="新細明體"/>
          <w:sz w:val="32"/>
          <w:szCs w:val="32"/>
        </w:rPr>
      </w:pPr>
      <w:r w:rsidRPr="0089077D">
        <w:rPr>
          <w:rFonts w:ascii="新細明體" w:hAnsi="新細明體" w:hint="eastAsia"/>
          <w:sz w:val="32"/>
          <w:szCs w:val="32"/>
        </w:rPr>
        <w:t>每個減讓條目規定了如下方面：</w:t>
      </w:r>
    </w:p>
    <w:p w:rsidR="004978A0" w:rsidRPr="0089077D" w:rsidRDefault="004978A0" w:rsidP="00003D4E">
      <w:pPr>
        <w:widowControl w:val="0"/>
        <w:numPr>
          <w:ilvl w:val="1"/>
          <w:numId w:val="2"/>
        </w:numPr>
        <w:spacing w:afterLines="0" w:after="0" w:line="560" w:lineRule="exact"/>
        <w:ind w:left="1260" w:hanging="840"/>
        <w:rPr>
          <w:rFonts w:ascii="新細明體" w:hAnsi="新細明體"/>
          <w:sz w:val="32"/>
          <w:szCs w:val="32"/>
        </w:rPr>
      </w:pPr>
      <w:r w:rsidRPr="0089077D">
        <w:rPr>
          <w:rFonts w:ascii="新細明體" w:hAnsi="新細明體" w:hint="eastAsia"/>
          <w:b/>
          <w:sz w:val="32"/>
          <w:szCs w:val="32"/>
        </w:rPr>
        <w:t>部門</w:t>
      </w:r>
      <w:r w:rsidRPr="0089077D">
        <w:rPr>
          <w:rFonts w:ascii="新細明體" w:hAnsi="新細明體" w:hint="eastAsia"/>
          <w:sz w:val="32"/>
          <w:szCs w:val="32"/>
        </w:rPr>
        <w:t>是指經雙方商定的該條目所對應的部門；</w:t>
      </w:r>
    </w:p>
    <w:p w:rsidR="002A2E31" w:rsidRPr="0089077D" w:rsidRDefault="004978A0" w:rsidP="00003D4E">
      <w:pPr>
        <w:widowControl w:val="0"/>
        <w:numPr>
          <w:ilvl w:val="1"/>
          <w:numId w:val="2"/>
        </w:numPr>
        <w:spacing w:afterLines="0" w:after="0" w:line="560" w:lineRule="exact"/>
        <w:ind w:left="851" w:hanging="431"/>
        <w:rPr>
          <w:rFonts w:ascii="新細明體" w:hAnsi="新細明體"/>
          <w:sz w:val="32"/>
          <w:szCs w:val="32"/>
        </w:rPr>
      </w:pPr>
      <w:r w:rsidRPr="0089077D">
        <w:rPr>
          <w:rFonts w:ascii="新細明體" w:hAnsi="新細明體" w:hint="eastAsia"/>
          <w:b/>
          <w:sz w:val="32"/>
          <w:szCs w:val="32"/>
        </w:rPr>
        <w:t>所涉義務</w:t>
      </w:r>
      <w:r w:rsidRPr="0089077D">
        <w:rPr>
          <w:rFonts w:ascii="新細明體" w:hAnsi="新細明體" w:hint="eastAsia"/>
          <w:sz w:val="32"/>
          <w:szCs w:val="32"/>
        </w:rPr>
        <w:t>明確了前述第</w:t>
      </w:r>
      <w:r w:rsidRPr="0089077D">
        <w:rPr>
          <w:rFonts w:ascii="新細明體" w:hAnsi="新細明體"/>
          <w:sz w:val="32"/>
          <w:szCs w:val="32"/>
        </w:rPr>
        <w:t>1</w:t>
      </w:r>
      <w:r w:rsidRPr="0089077D">
        <w:rPr>
          <w:rFonts w:ascii="新細明體" w:hAnsi="新細明體" w:hint="eastAsia"/>
          <w:sz w:val="32"/>
          <w:szCs w:val="32"/>
        </w:rPr>
        <w:t>段中提到的條款。根據第九條（不符措施）第一款第（一）項，此處提到的條款不適用於第</w:t>
      </w:r>
      <w:r w:rsidRPr="0089077D">
        <w:rPr>
          <w:rFonts w:ascii="新細明體" w:hAnsi="新細明體"/>
          <w:sz w:val="32"/>
          <w:szCs w:val="32"/>
        </w:rPr>
        <w:t>3</w:t>
      </w:r>
      <w:r w:rsidRPr="0089077D">
        <w:rPr>
          <w:rFonts w:ascii="新細明體" w:hAnsi="新細明體" w:hint="eastAsia"/>
          <w:sz w:val="32"/>
          <w:szCs w:val="32"/>
        </w:rPr>
        <w:t>段所述的</w:t>
      </w:r>
      <w:r w:rsidRPr="0089077D">
        <w:rPr>
          <w:rFonts w:ascii="新細明體" w:hAnsi="新細明體" w:hint="eastAsia"/>
          <w:b/>
          <w:sz w:val="32"/>
          <w:szCs w:val="32"/>
        </w:rPr>
        <w:t>描述</w:t>
      </w:r>
      <w:r w:rsidRPr="0089077D">
        <w:rPr>
          <w:rFonts w:ascii="新細明體" w:hAnsi="新細明體" w:hint="eastAsia"/>
          <w:sz w:val="32"/>
          <w:szCs w:val="32"/>
        </w:rPr>
        <w:t>的不符之處；以及</w:t>
      </w:r>
    </w:p>
    <w:p w:rsidR="002A2E31" w:rsidRPr="0089077D" w:rsidRDefault="004978A0" w:rsidP="00003D4E">
      <w:pPr>
        <w:widowControl w:val="0"/>
        <w:numPr>
          <w:ilvl w:val="1"/>
          <w:numId w:val="2"/>
        </w:numPr>
        <w:spacing w:afterLines="0" w:after="0" w:line="560" w:lineRule="exact"/>
        <w:ind w:left="1260" w:hanging="840"/>
        <w:rPr>
          <w:rFonts w:ascii="新細明體" w:hAnsi="新細明體"/>
          <w:sz w:val="32"/>
          <w:szCs w:val="32"/>
        </w:rPr>
      </w:pPr>
      <w:r w:rsidRPr="0089077D">
        <w:rPr>
          <w:rFonts w:ascii="新細明體" w:hAnsi="新細明體" w:hint="eastAsia"/>
          <w:b/>
          <w:sz w:val="32"/>
          <w:szCs w:val="32"/>
        </w:rPr>
        <w:t>描述</w:t>
      </w:r>
      <w:r w:rsidRPr="0089077D">
        <w:rPr>
          <w:rFonts w:ascii="新細明體" w:hAnsi="新細明體" w:hint="eastAsia"/>
          <w:sz w:val="32"/>
          <w:szCs w:val="32"/>
        </w:rPr>
        <w:t>列出了該條目的不符措施內容。</w:t>
      </w:r>
    </w:p>
    <w:p w:rsidR="002A2E31" w:rsidRPr="0089077D" w:rsidRDefault="004978A0" w:rsidP="00003D4E">
      <w:pPr>
        <w:widowControl w:val="0"/>
        <w:numPr>
          <w:ilvl w:val="0"/>
          <w:numId w:val="2"/>
        </w:numPr>
        <w:spacing w:afterLines="0" w:after="0" w:line="560" w:lineRule="exact"/>
        <w:rPr>
          <w:rFonts w:ascii="新細明體" w:hAnsi="新細明體"/>
          <w:sz w:val="32"/>
          <w:szCs w:val="32"/>
        </w:rPr>
      </w:pPr>
      <w:r w:rsidRPr="0089077D">
        <w:rPr>
          <w:rFonts w:ascii="新細明體" w:hAnsi="新細明體" w:hint="eastAsia"/>
          <w:sz w:val="32"/>
          <w:szCs w:val="32"/>
        </w:rPr>
        <w:t>根據第九條（不符措施）第一款第（一）項，並受限於第九條（不符措施）第一款第（三）項，一個條目中的</w:t>
      </w:r>
      <w:r w:rsidRPr="0089077D">
        <w:rPr>
          <w:rFonts w:ascii="新細明體" w:hAnsi="新細明體" w:hint="eastAsia"/>
          <w:b/>
          <w:sz w:val="32"/>
          <w:szCs w:val="32"/>
        </w:rPr>
        <w:t>所涉義務</w:t>
      </w:r>
      <w:r w:rsidRPr="0089077D">
        <w:rPr>
          <w:rFonts w:ascii="新細明體" w:hAnsi="新細明體" w:hint="eastAsia"/>
          <w:sz w:val="32"/>
          <w:szCs w:val="32"/>
        </w:rPr>
        <w:t>部分所列出的本協議的條款，不適用於該條目的</w:t>
      </w:r>
      <w:r w:rsidRPr="0089077D">
        <w:rPr>
          <w:rFonts w:ascii="新細明體" w:hAnsi="新細明體" w:hint="eastAsia"/>
          <w:b/>
          <w:sz w:val="32"/>
          <w:szCs w:val="32"/>
        </w:rPr>
        <w:t>描述</w:t>
      </w:r>
      <w:r w:rsidRPr="0089077D">
        <w:rPr>
          <w:rFonts w:ascii="新細明體" w:hAnsi="新細明體" w:hint="eastAsia"/>
          <w:sz w:val="32"/>
          <w:szCs w:val="32"/>
        </w:rPr>
        <w:t>部分的不符之處。</w:t>
      </w:r>
    </w:p>
    <w:p w:rsidR="002A2E31" w:rsidRPr="00003D4E" w:rsidRDefault="004978A0" w:rsidP="00003D4E">
      <w:pPr>
        <w:widowControl w:val="0"/>
        <w:numPr>
          <w:ilvl w:val="0"/>
          <w:numId w:val="2"/>
        </w:numPr>
        <w:spacing w:afterLines="0" w:after="0" w:line="560" w:lineRule="exact"/>
        <w:rPr>
          <w:rFonts w:ascii="新細明體" w:hAnsi="新細明體"/>
          <w:spacing w:val="-14"/>
          <w:sz w:val="32"/>
          <w:szCs w:val="32"/>
        </w:rPr>
      </w:pPr>
      <w:r w:rsidRPr="0089077D">
        <w:rPr>
          <w:rFonts w:ascii="新細明體" w:hAnsi="新細明體" w:hint="eastAsia"/>
          <w:sz w:val="32"/>
          <w:szCs w:val="32"/>
        </w:rPr>
        <w:lastRenderedPageBreak/>
        <w:t>在解釋減讓表條目時，應考慮該條目的所有部分，並應考慮制定該條目所對應的條款。除非在某一條目中另有明確</w:t>
      </w:r>
      <w:r w:rsidRPr="00003D4E">
        <w:rPr>
          <w:rFonts w:ascii="新細明體" w:hAnsi="新細明體" w:hint="eastAsia"/>
          <w:spacing w:val="-14"/>
          <w:sz w:val="32"/>
          <w:szCs w:val="32"/>
        </w:rPr>
        <w:t>標</w:t>
      </w:r>
      <w:r w:rsidR="00503095" w:rsidRPr="00003D4E">
        <w:rPr>
          <w:rFonts w:ascii="新細明體" w:hAnsi="新細明體" w:hint="eastAsia"/>
          <w:spacing w:val="-14"/>
          <w:sz w:val="32"/>
          <w:szCs w:val="32"/>
        </w:rPr>
        <w:t>註</w:t>
      </w:r>
      <w:r w:rsidRPr="00003D4E">
        <w:rPr>
          <w:rFonts w:ascii="新細明體" w:hAnsi="新細明體" w:hint="eastAsia"/>
          <w:spacing w:val="-14"/>
          <w:sz w:val="32"/>
          <w:szCs w:val="32"/>
        </w:rPr>
        <w:t>，在解釋一個條目時，</w:t>
      </w:r>
      <w:r w:rsidRPr="00003D4E">
        <w:rPr>
          <w:rFonts w:ascii="新細明體" w:hAnsi="新細明體" w:hint="eastAsia"/>
          <w:b/>
          <w:spacing w:val="-14"/>
          <w:sz w:val="32"/>
          <w:szCs w:val="32"/>
        </w:rPr>
        <w:t>描述</w:t>
      </w:r>
      <w:r w:rsidRPr="00003D4E">
        <w:rPr>
          <w:rFonts w:ascii="新細明體" w:hAnsi="新細明體" w:hint="eastAsia"/>
          <w:spacing w:val="-14"/>
          <w:sz w:val="32"/>
          <w:szCs w:val="32"/>
        </w:rPr>
        <w:t>部分優先於其他所有部分。</w:t>
      </w:r>
    </w:p>
    <w:p w:rsidR="002A2E31" w:rsidRPr="0089077D" w:rsidRDefault="00503095" w:rsidP="00003D4E">
      <w:pPr>
        <w:widowControl w:val="0"/>
        <w:numPr>
          <w:ilvl w:val="0"/>
          <w:numId w:val="2"/>
        </w:numPr>
        <w:spacing w:afterLines="0" w:after="0" w:line="560" w:lineRule="exact"/>
        <w:rPr>
          <w:rFonts w:ascii="新細明體" w:hAnsi="新細明體"/>
          <w:sz w:val="32"/>
          <w:szCs w:val="32"/>
        </w:rPr>
      </w:pPr>
      <w:r w:rsidRPr="0089077D">
        <w:rPr>
          <w:rFonts w:ascii="新細明體" w:hAnsi="新細明體" w:hint="eastAsia"/>
          <w:sz w:val="32"/>
          <w:szCs w:val="32"/>
        </w:rPr>
        <w:t>在附表</w:t>
      </w:r>
      <w:r w:rsidRPr="0089077D">
        <w:rPr>
          <w:rFonts w:ascii="新細明體" w:hAnsi="新細明體"/>
          <w:sz w:val="32"/>
          <w:szCs w:val="32"/>
        </w:rPr>
        <w:t>1</w:t>
      </w:r>
      <w:r w:rsidRPr="0089077D">
        <w:rPr>
          <w:rFonts w:ascii="新細明體" w:hAnsi="新細明體" w:hint="eastAsia"/>
          <w:sz w:val="32"/>
          <w:szCs w:val="32"/>
        </w:rPr>
        <w:t>和附表</w:t>
      </w:r>
      <w:r w:rsidRPr="0089077D">
        <w:rPr>
          <w:rFonts w:ascii="新細明體" w:hAnsi="新細明體"/>
          <w:sz w:val="32"/>
          <w:szCs w:val="32"/>
        </w:rPr>
        <w:t>2</w:t>
      </w:r>
      <w:r w:rsidRPr="0089077D">
        <w:rPr>
          <w:rFonts w:ascii="新細明體" w:hAnsi="新細明體" w:hint="eastAsia"/>
          <w:sz w:val="32"/>
          <w:szCs w:val="32"/>
        </w:rPr>
        <w:t>的內容存在重叠的情況下，儘管一方基於第九條第一款和本附件承擔義務，該一方仍有權基於第九條第二款和附表</w:t>
      </w:r>
      <w:r w:rsidRPr="0089077D">
        <w:rPr>
          <w:rFonts w:ascii="新細明體" w:hAnsi="新細明體"/>
          <w:sz w:val="32"/>
          <w:szCs w:val="32"/>
        </w:rPr>
        <w:t>2</w:t>
      </w:r>
      <w:r w:rsidRPr="0089077D">
        <w:rPr>
          <w:rFonts w:ascii="新細明體" w:hAnsi="新細明體" w:hint="eastAsia"/>
          <w:sz w:val="32"/>
          <w:szCs w:val="32"/>
        </w:rPr>
        <w:t>採取或維持有關措施。</w:t>
      </w:r>
    </w:p>
    <w:p w:rsidR="002A2E31" w:rsidRPr="0089077D" w:rsidRDefault="00503DE2" w:rsidP="00003D4E">
      <w:pPr>
        <w:widowControl w:val="0"/>
        <w:numPr>
          <w:ilvl w:val="0"/>
          <w:numId w:val="2"/>
        </w:numPr>
        <w:spacing w:afterLines="0" w:after="0" w:line="560" w:lineRule="exact"/>
        <w:rPr>
          <w:rFonts w:ascii="新細明體" w:hAnsi="新細明體"/>
          <w:sz w:val="32"/>
          <w:szCs w:val="32"/>
        </w:rPr>
      </w:pPr>
      <w:r w:rsidRPr="0089077D">
        <w:rPr>
          <w:rFonts w:ascii="新細明體" w:hAnsi="新細明體" w:hint="eastAsia"/>
          <w:sz w:val="32"/>
          <w:szCs w:val="32"/>
        </w:rPr>
        <w:t>為</w:t>
      </w:r>
      <w:r w:rsidR="00503095" w:rsidRPr="0089077D">
        <w:rPr>
          <w:rFonts w:ascii="新細明體" w:hAnsi="新細明體" w:hint="eastAsia"/>
          <w:sz w:val="32"/>
          <w:szCs w:val="32"/>
        </w:rPr>
        <w:t>本附件內地一方的減讓表之目的：</w:t>
      </w:r>
    </w:p>
    <w:p w:rsidR="002A2E31" w:rsidRPr="0089077D" w:rsidRDefault="00503095"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b/>
          <w:sz w:val="32"/>
          <w:szCs w:val="32"/>
        </w:rPr>
        <w:t>香港投資者</w:t>
      </w:r>
      <w:r w:rsidRPr="0089077D">
        <w:rPr>
          <w:rFonts w:ascii="新細明體" w:hAnsi="新細明體" w:hint="eastAsia"/>
          <w:sz w:val="32"/>
          <w:szCs w:val="32"/>
        </w:rPr>
        <w:t>應符合本協議附件</w:t>
      </w:r>
      <w:r w:rsidRPr="0089077D">
        <w:rPr>
          <w:rFonts w:ascii="新細明體" w:hAnsi="新細明體"/>
          <w:sz w:val="32"/>
          <w:szCs w:val="32"/>
        </w:rPr>
        <w:t>1</w:t>
      </w:r>
      <w:r w:rsidRPr="0089077D">
        <w:rPr>
          <w:rFonts w:ascii="新細明體" w:hAnsi="新細明體" w:hint="eastAsia"/>
          <w:sz w:val="32"/>
          <w:szCs w:val="32"/>
        </w:rPr>
        <w:t>的相關規定。</w:t>
      </w:r>
    </w:p>
    <w:p w:rsidR="002A2E31" w:rsidRPr="0089077D" w:rsidRDefault="00503095"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b/>
          <w:sz w:val="32"/>
          <w:szCs w:val="32"/>
        </w:rPr>
        <w:t>香港投資者不得投資</w:t>
      </w:r>
      <w:r w:rsidRPr="0089077D">
        <w:rPr>
          <w:rFonts w:ascii="新細明體" w:hAnsi="新細明體" w:hint="eastAsia"/>
          <w:sz w:val="32"/>
          <w:szCs w:val="32"/>
        </w:rPr>
        <w:t>是指香港投資者不得通過直接或</w:t>
      </w:r>
      <w:r w:rsidRPr="00003D4E">
        <w:rPr>
          <w:rFonts w:ascii="新細明體" w:hAnsi="新細明體" w:hint="eastAsia"/>
          <w:spacing w:val="-8"/>
          <w:sz w:val="32"/>
          <w:szCs w:val="32"/>
        </w:rPr>
        <w:t>間接的方式在內地進行投資，包括香港投資者不得直接或間接持有任何數量的股權、股份或其他形式的投</w:t>
      </w:r>
      <w:r w:rsidRPr="0089077D">
        <w:rPr>
          <w:rFonts w:ascii="新細明體" w:hAnsi="新細明體" w:hint="eastAsia"/>
          <w:sz w:val="32"/>
          <w:szCs w:val="32"/>
        </w:rPr>
        <w:t>資權益。</w:t>
      </w:r>
    </w:p>
    <w:p w:rsidR="002A2E31" w:rsidRPr="00003D4E" w:rsidRDefault="009F29EA" w:rsidP="00003D4E">
      <w:pPr>
        <w:widowControl w:val="0"/>
        <w:numPr>
          <w:ilvl w:val="1"/>
          <w:numId w:val="2"/>
        </w:numPr>
        <w:spacing w:afterLines="0" w:after="0" w:line="560" w:lineRule="exact"/>
        <w:rPr>
          <w:rFonts w:ascii="新細明體" w:hAnsi="新細明體"/>
          <w:spacing w:val="-8"/>
          <w:sz w:val="32"/>
          <w:szCs w:val="32"/>
        </w:rPr>
      </w:pPr>
      <w:r w:rsidRPr="00003D4E">
        <w:rPr>
          <w:rFonts w:ascii="新細明體" w:hAnsi="新細明體" w:hint="eastAsia"/>
          <w:b/>
          <w:spacing w:val="-8"/>
          <w:sz w:val="32"/>
          <w:szCs w:val="32"/>
        </w:rPr>
        <w:t>內地方控股</w:t>
      </w:r>
      <w:r w:rsidRPr="00003D4E">
        <w:rPr>
          <w:rFonts w:ascii="新細明體" w:hAnsi="新細明體" w:hint="eastAsia"/>
          <w:spacing w:val="-8"/>
          <w:sz w:val="32"/>
          <w:szCs w:val="32"/>
        </w:rPr>
        <w:t>是指，境外投資者（包括香港投資者）直接或間接的投資比例之和不超過</w:t>
      </w:r>
      <w:r w:rsidRPr="00003D4E">
        <w:rPr>
          <w:rFonts w:ascii="新細明體" w:hAnsi="新細明體"/>
          <w:spacing w:val="-8"/>
          <w:sz w:val="32"/>
          <w:szCs w:val="32"/>
        </w:rPr>
        <w:t>49%</w:t>
      </w:r>
      <w:r w:rsidRPr="00003D4E">
        <w:rPr>
          <w:rFonts w:ascii="新細明體" w:hAnsi="新細明體" w:hint="eastAsia"/>
          <w:spacing w:val="-8"/>
          <w:sz w:val="32"/>
          <w:szCs w:val="32"/>
        </w:rPr>
        <w:t>的情形。</w:t>
      </w:r>
    </w:p>
    <w:p w:rsidR="006D2D74" w:rsidRPr="00003D4E" w:rsidRDefault="006D2D74" w:rsidP="00003D4E">
      <w:pPr>
        <w:widowControl w:val="0"/>
        <w:numPr>
          <w:ilvl w:val="1"/>
          <w:numId w:val="2"/>
        </w:numPr>
        <w:spacing w:afterLines="0" w:after="0" w:line="560" w:lineRule="exact"/>
        <w:rPr>
          <w:rFonts w:ascii="新細明體" w:hAnsi="新細明體"/>
          <w:spacing w:val="-10"/>
          <w:sz w:val="32"/>
          <w:szCs w:val="32"/>
        </w:rPr>
      </w:pPr>
      <w:r w:rsidRPr="0089077D">
        <w:rPr>
          <w:rFonts w:ascii="新細明體" w:hAnsi="新細明體" w:hint="eastAsia"/>
          <w:b/>
          <w:sz w:val="32"/>
          <w:szCs w:val="32"/>
        </w:rPr>
        <w:t>內地方相對控股</w:t>
      </w:r>
      <w:r w:rsidRPr="0089077D">
        <w:rPr>
          <w:rFonts w:ascii="新細明體" w:hAnsi="新細明體" w:hint="eastAsia"/>
          <w:sz w:val="32"/>
          <w:szCs w:val="32"/>
        </w:rPr>
        <w:t>是指</w:t>
      </w:r>
      <w:r w:rsidR="004D5AC0" w:rsidRPr="0089077D">
        <w:rPr>
          <w:rFonts w:ascii="新細明體" w:hAnsi="新細明體" w:hint="eastAsia"/>
          <w:sz w:val="32"/>
          <w:szCs w:val="32"/>
        </w:rPr>
        <w:t>內地方投資者在外商投資企業中</w:t>
      </w:r>
      <w:r w:rsidR="004D5AC0" w:rsidRPr="00003D4E">
        <w:rPr>
          <w:rFonts w:ascii="新細明體" w:hAnsi="新細明體" w:hint="eastAsia"/>
          <w:spacing w:val="-10"/>
          <w:sz w:val="32"/>
          <w:szCs w:val="32"/>
        </w:rPr>
        <w:t>的投資比例之和大於任何一方境外投資者的投資比例。</w:t>
      </w:r>
    </w:p>
    <w:p w:rsidR="002A2E31" w:rsidRPr="0089077D" w:rsidRDefault="009F29EA"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b/>
          <w:sz w:val="32"/>
          <w:szCs w:val="32"/>
        </w:rPr>
        <w:t>限於合資</w:t>
      </w:r>
      <w:r w:rsidRPr="0089077D">
        <w:rPr>
          <w:rFonts w:ascii="新細明體" w:hAnsi="新細明體" w:hint="eastAsia"/>
          <w:sz w:val="32"/>
          <w:szCs w:val="32"/>
        </w:rPr>
        <w:t>是指，僅允許雙方投資者合資經營。</w:t>
      </w:r>
    </w:p>
    <w:p w:rsidR="002A2E31" w:rsidRPr="0089077D" w:rsidRDefault="009F29EA"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b/>
          <w:sz w:val="32"/>
          <w:szCs w:val="32"/>
        </w:rPr>
        <w:t>投資比例</w:t>
      </w:r>
      <w:r w:rsidRPr="0089077D">
        <w:rPr>
          <w:rFonts w:ascii="新細明體" w:hAnsi="新細明體" w:hint="eastAsia"/>
          <w:sz w:val="32"/>
          <w:szCs w:val="32"/>
        </w:rPr>
        <w:t>是指投資者及其關聯方對單個企業直接或間接投資的累計投資或股權比例。</w:t>
      </w:r>
    </w:p>
    <w:p w:rsidR="002A2E31" w:rsidRPr="0089077D" w:rsidRDefault="00C03D71" w:rsidP="00003D4E">
      <w:pPr>
        <w:widowControl w:val="0"/>
        <w:numPr>
          <w:ilvl w:val="1"/>
          <w:numId w:val="2"/>
        </w:numPr>
        <w:spacing w:afterLines="0" w:after="0" w:line="560" w:lineRule="exact"/>
        <w:rPr>
          <w:rFonts w:ascii="新細明體" w:hAnsi="新細明體"/>
          <w:sz w:val="32"/>
          <w:szCs w:val="32"/>
        </w:rPr>
      </w:pPr>
      <w:r w:rsidRPr="0089077D">
        <w:rPr>
          <w:rFonts w:ascii="新細明體" w:hAnsi="新細明體" w:hint="eastAsia"/>
          <w:b/>
          <w:sz w:val="32"/>
          <w:szCs w:val="32"/>
        </w:rPr>
        <w:t>香港金融機構</w:t>
      </w:r>
      <w:r w:rsidRPr="0089077D">
        <w:rPr>
          <w:rFonts w:ascii="新細明體" w:hAnsi="新細明體" w:hint="eastAsia"/>
          <w:sz w:val="32"/>
          <w:szCs w:val="32"/>
        </w:rPr>
        <w:t>是指在香港註冊並經所在地金融監管當局批准或者許可設立且實施監管的機構。</w:t>
      </w:r>
    </w:p>
    <w:p w:rsidR="002A2E31" w:rsidRPr="0089077D" w:rsidRDefault="002A2E31" w:rsidP="002A2E31">
      <w:pPr>
        <w:spacing w:after="240" w:line="600" w:lineRule="exact"/>
        <w:jc w:val="center"/>
        <w:rPr>
          <w:rFonts w:ascii="新細明體" w:hAnsi="新細明體"/>
          <w:b/>
          <w:sz w:val="32"/>
          <w:szCs w:val="32"/>
        </w:rPr>
      </w:pPr>
      <w:r w:rsidRPr="0089077D">
        <w:rPr>
          <w:rFonts w:ascii="新細明體" w:hAnsi="新細明體"/>
          <w:b/>
          <w:sz w:val="32"/>
          <w:szCs w:val="32"/>
        </w:rPr>
        <w:br w:type="page"/>
      </w:r>
      <w:bookmarkStart w:id="5" w:name="_Toc429294853"/>
    </w:p>
    <w:bookmarkEnd w:id="5"/>
    <w:p w:rsidR="00003D4E" w:rsidRDefault="00003D4E" w:rsidP="00003D4E">
      <w:pPr>
        <w:spacing w:afterLines="0" w:after="0" w:line="560" w:lineRule="exact"/>
        <w:jc w:val="center"/>
        <w:outlineLvl w:val="1"/>
        <w:rPr>
          <w:b/>
          <w:sz w:val="32"/>
          <w:szCs w:val="32"/>
          <w:lang w:eastAsia="zh-HK"/>
        </w:rPr>
      </w:pPr>
    </w:p>
    <w:p w:rsidR="002A2E31" w:rsidRPr="00DF28B3" w:rsidRDefault="00C03D71" w:rsidP="00003D4E">
      <w:pPr>
        <w:spacing w:afterLines="0" w:after="0" w:line="560" w:lineRule="exact"/>
        <w:jc w:val="center"/>
        <w:outlineLvl w:val="1"/>
        <w:rPr>
          <w:rFonts w:eastAsia="FangSong_GB2312"/>
          <w:b/>
          <w:sz w:val="32"/>
          <w:szCs w:val="32"/>
        </w:rPr>
      </w:pPr>
      <w:bookmarkStart w:id="6" w:name="_Toc486267580"/>
      <w:r w:rsidRPr="00C03D71">
        <w:rPr>
          <w:rFonts w:hint="eastAsia"/>
          <w:b/>
          <w:sz w:val="32"/>
          <w:szCs w:val="32"/>
        </w:rPr>
        <w:t>附表</w:t>
      </w:r>
      <w:r w:rsidRPr="00C03D71">
        <w:rPr>
          <w:b/>
          <w:sz w:val="32"/>
          <w:szCs w:val="32"/>
        </w:rPr>
        <w:t>1</w:t>
      </w:r>
      <w:r w:rsidRPr="00C03D71">
        <w:rPr>
          <w:rFonts w:hint="eastAsia"/>
          <w:b/>
          <w:sz w:val="32"/>
          <w:szCs w:val="32"/>
        </w:rPr>
        <w:t>條目</w:t>
      </w:r>
      <w:r w:rsidRPr="00C03D71">
        <w:rPr>
          <w:b/>
          <w:sz w:val="32"/>
          <w:szCs w:val="32"/>
        </w:rPr>
        <w:t>1</w:t>
      </w:r>
      <w:r w:rsidRPr="00C03D71">
        <w:rPr>
          <w:rFonts w:hint="eastAsia"/>
          <w:b/>
          <w:sz w:val="32"/>
          <w:szCs w:val="32"/>
        </w:rPr>
        <w:t>－專屬經濟區與大陸架開發</w:t>
      </w:r>
      <w:bookmarkEnd w:id="6"/>
    </w:p>
    <w:p w:rsidR="002A2E31" w:rsidRPr="00DF28B3" w:rsidRDefault="002A2E31" w:rsidP="00003D4E">
      <w:pPr>
        <w:spacing w:afterLines="0" w:after="0" w:line="560" w:lineRule="exact"/>
        <w:rPr>
          <w:rFonts w:eastAsia="FangSong_GB2312"/>
          <w:sz w:val="32"/>
          <w:szCs w:val="21"/>
        </w:rPr>
      </w:pPr>
    </w:p>
    <w:tbl>
      <w:tblPr>
        <w:tblW w:w="5101" w:type="pct"/>
        <w:jc w:val="center"/>
        <w:tblLook w:val="0000" w:firstRow="0" w:lastRow="0" w:firstColumn="0" w:lastColumn="0" w:noHBand="0" w:noVBand="0"/>
      </w:tblPr>
      <w:tblGrid>
        <w:gridCol w:w="1868"/>
        <w:gridCol w:w="7001"/>
      </w:tblGrid>
      <w:tr w:rsidR="00C03D71" w:rsidRPr="00B2274A" w:rsidTr="00003D4E">
        <w:trPr>
          <w:trHeight w:val="300"/>
          <w:jc w:val="center"/>
        </w:trPr>
        <w:tc>
          <w:tcPr>
            <w:tcW w:w="1053"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C03D71" w:rsidRPr="00B2274A">
              <w:rPr>
                <w:rFonts w:ascii="新細明體" w:eastAsia="新細明體" w:hAnsi="新細明體" w:hint="eastAsia"/>
                <w:b/>
                <w:sz w:val="32"/>
                <w:szCs w:val="32"/>
                <w:lang w:eastAsia="zh-TW"/>
              </w:rPr>
              <w:t>部門：</w:t>
            </w:r>
          </w:p>
        </w:tc>
        <w:tc>
          <w:tcPr>
            <w:tcW w:w="3947" w:type="pct"/>
            <w:vAlign w:val="center"/>
          </w:tcPr>
          <w:p w:rsidR="002A2E31" w:rsidRPr="00B2274A" w:rsidRDefault="00C03D71"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專屬經濟區與大陸架開發</w:t>
            </w:r>
          </w:p>
        </w:tc>
      </w:tr>
      <w:tr w:rsidR="00C03D71" w:rsidRPr="00B2274A" w:rsidTr="00003D4E">
        <w:trPr>
          <w:trHeight w:val="503"/>
          <w:jc w:val="center"/>
        </w:trPr>
        <w:tc>
          <w:tcPr>
            <w:tcW w:w="1053" w:type="pct"/>
          </w:tcPr>
          <w:p w:rsidR="002A2E31" w:rsidRPr="00B2274A" w:rsidRDefault="00C03D7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p>
        </w:tc>
        <w:tc>
          <w:tcPr>
            <w:tcW w:w="3947" w:type="pct"/>
            <w:vAlign w:val="center"/>
          </w:tcPr>
          <w:p w:rsidR="002A2E31" w:rsidRPr="00B2274A" w:rsidRDefault="00C03D71"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tc>
      </w:tr>
      <w:tr w:rsidR="00C03D71" w:rsidRPr="00B2274A" w:rsidTr="00003D4E">
        <w:trPr>
          <w:trHeight w:val="225"/>
          <w:jc w:val="center"/>
        </w:trPr>
        <w:tc>
          <w:tcPr>
            <w:tcW w:w="1053" w:type="pct"/>
          </w:tcPr>
          <w:p w:rsidR="002A2E31" w:rsidRPr="00B2274A" w:rsidRDefault="00C03D7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描述：</w:t>
            </w:r>
          </w:p>
        </w:tc>
        <w:tc>
          <w:tcPr>
            <w:tcW w:w="3947" w:type="pct"/>
            <w:vAlign w:val="center"/>
          </w:tcPr>
          <w:p w:rsidR="002A2E31" w:rsidRPr="00B2274A" w:rsidRDefault="00C03D71" w:rsidP="00EB5E57">
            <w:pPr>
              <w:spacing w:afterLines="0" w:after="120" w:line="560" w:lineRule="exact"/>
              <w:rPr>
                <w:rFonts w:ascii="FangSong" w:hAnsi="FangSong"/>
                <w:color w:val="000000"/>
                <w:sz w:val="32"/>
                <w:szCs w:val="32"/>
              </w:rPr>
            </w:pPr>
            <w:r w:rsidRPr="00B2274A">
              <w:rPr>
                <w:rFonts w:ascii="FangSong" w:hAnsi="FangSong" w:hint="eastAsia"/>
                <w:color w:val="000000"/>
                <w:sz w:val="32"/>
                <w:szCs w:val="32"/>
              </w:rPr>
              <w:t>香港的任何組織或者個人（含國際組織）對</w:t>
            </w:r>
            <w:r w:rsidR="006D2D74" w:rsidRPr="006D2D74">
              <w:rPr>
                <w:rFonts w:ascii="FangSong" w:hAnsi="FangSong" w:hint="eastAsia"/>
                <w:color w:val="000000"/>
                <w:sz w:val="32"/>
                <w:szCs w:val="32"/>
              </w:rPr>
              <w:t>《專屬經濟區</w:t>
            </w:r>
            <w:r w:rsidR="00A61A94">
              <w:rPr>
                <w:rFonts w:ascii="FangSong" w:hAnsi="FangSong" w:hint="eastAsia"/>
                <w:color w:val="000000"/>
                <w:sz w:val="32"/>
                <w:szCs w:val="32"/>
              </w:rPr>
              <w:t>和</w:t>
            </w:r>
            <w:r w:rsidR="006D2D74" w:rsidRPr="006D2D74">
              <w:rPr>
                <w:rFonts w:ascii="FangSong" w:hAnsi="FangSong" w:hint="eastAsia"/>
                <w:color w:val="000000"/>
                <w:sz w:val="32"/>
                <w:szCs w:val="32"/>
              </w:rPr>
              <w:t>大陸架法》規定的專屬經濟區和大陸架的自然資源進行開發活動或在大陸</w:t>
            </w:r>
            <w:r w:rsidR="006D2D74" w:rsidRPr="006D2D74">
              <w:rPr>
                <w:rFonts w:ascii="FangSong" w:hAnsi="FangSong"/>
                <w:color w:val="000000"/>
                <w:sz w:val="32"/>
                <w:szCs w:val="32"/>
              </w:rPr>
              <w:t>架上爲任何目的進行鑽探，</w:t>
            </w:r>
            <w:r w:rsidRPr="00B2274A">
              <w:rPr>
                <w:rFonts w:ascii="FangSong" w:hAnsi="FangSong" w:hint="eastAsia"/>
                <w:color w:val="000000"/>
                <w:sz w:val="32"/>
                <w:szCs w:val="32"/>
              </w:rPr>
              <w:t>須經中央政府或內地有關部門批准。</w:t>
            </w:r>
          </w:p>
        </w:tc>
      </w:tr>
    </w:tbl>
    <w:p w:rsidR="002A2E31" w:rsidRPr="00DF28B3" w:rsidRDefault="002A2E31" w:rsidP="0089077D">
      <w:pPr>
        <w:spacing w:beforeLines="75" w:before="180" w:afterLines="75" w:after="180"/>
        <w:jc w:val="center"/>
        <w:outlineLvl w:val="1"/>
        <w:rPr>
          <w:rFonts w:eastAsia="FangSong_GB2312"/>
          <w:b/>
          <w:sz w:val="32"/>
          <w:szCs w:val="32"/>
        </w:rPr>
      </w:pPr>
      <w:r w:rsidRPr="00DF28B3">
        <w:rPr>
          <w:rFonts w:eastAsia="FangSong_GB2312"/>
          <w:b/>
          <w:sz w:val="32"/>
          <w:szCs w:val="32"/>
        </w:rPr>
        <w:br w:type="page"/>
      </w:r>
      <w:bookmarkStart w:id="7" w:name="_Toc429294854"/>
    </w:p>
    <w:bookmarkEnd w:id="7"/>
    <w:p w:rsidR="00003D4E" w:rsidRDefault="00003D4E" w:rsidP="0089077D">
      <w:pPr>
        <w:spacing w:beforeLines="75" w:before="180" w:afterLines="75" w:after="180"/>
        <w:jc w:val="center"/>
        <w:outlineLvl w:val="1"/>
        <w:rPr>
          <w:b/>
          <w:sz w:val="32"/>
          <w:szCs w:val="32"/>
          <w:lang w:eastAsia="zh-HK"/>
        </w:rPr>
      </w:pPr>
    </w:p>
    <w:p w:rsidR="002A2E31" w:rsidRPr="00DF28B3" w:rsidRDefault="00C03D71" w:rsidP="00003D4E">
      <w:pPr>
        <w:spacing w:afterLines="0" w:after="0" w:line="560" w:lineRule="exact"/>
        <w:jc w:val="center"/>
        <w:outlineLvl w:val="1"/>
        <w:rPr>
          <w:rFonts w:eastAsia="FangSong_GB2312"/>
          <w:b/>
          <w:color w:val="000000"/>
          <w:sz w:val="32"/>
          <w:szCs w:val="32"/>
        </w:rPr>
      </w:pPr>
      <w:bookmarkStart w:id="8" w:name="_Toc486267581"/>
      <w:r w:rsidRPr="00C03D71">
        <w:rPr>
          <w:rFonts w:hint="eastAsia"/>
          <w:b/>
          <w:sz w:val="32"/>
          <w:szCs w:val="32"/>
        </w:rPr>
        <w:t>附表</w:t>
      </w:r>
      <w:r w:rsidRPr="00C03D71">
        <w:rPr>
          <w:b/>
          <w:sz w:val="32"/>
          <w:szCs w:val="32"/>
        </w:rPr>
        <w:t>1</w:t>
      </w:r>
      <w:r w:rsidRPr="00C03D71">
        <w:rPr>
          <w:rFonts w:hint="eastAsia"/>
          <w:b/>
          <w:sz w:val="32"/>
          <w:szCs w:val="32"/>
        </w:rPr>
        <w:t>條目</w:t>
      </w:r>
      <w:r w:rsidRPr="00C03D71">
        <w:rPr>
          <w:b/>
          <w:sz w:val="32"/>
          <w:szCs w:val="32"/>
        </w:rPr>
        <w:t>2</w:t>
      </w:r>
      <w:r w:rsidRPr="00C03D71">
        <w:rPr>
          <w:rFonts w:hint="eastAsia"/>
          <w:b/>
          <w:sz w:val="32"/>
          <w:szCs w:val="32"/>
        </w:rPr>
        <w:t>－</w:t>
      </w:r>
      <w:r w:rsidRPr="00C03D71">
        <w:rPr>
          <w:rFonts w:hint="eastAsia"/>
          <w:b/>
          <w:color w:val="000000"/>
          <w:sz w:val="32"/>
          <w:szCs w:val="32"/>
        </w:rPr>
        <w:t>石油和天然氣開</w:t>
      </w:r>
      <w:r>
        <w:rPr>
          <w:rFonts w:hint="eastAsia"/>
          <w:b/>
          <w:color w:val="000000"/>
          <w:sz w:val="32"/>
          <w:szCs w:val="32"/>
        </w:rPr>
        <w:t>採</w:t>
      </w:r>
      <w:bookmarkEnd w:id="8"/>
    </w:p>
    <w:p w:rsidR="002A2E31" w:rsidRPr="00DF28B3" w:rsidRDefault="002A2E31" w:rsidP="00003D4E">
      <w:pPr>
        <w:spacing w:afterLines="0" w:after="0" w:line="560" w:lineRule="exact"/>
        <w:rPr>
          <w:color w:val="000000"/>
          <w:sz w:val="30"/>
          <w:szCs w:val="21"/>
        </w:rPr>
      </w:pPr>
    </w:p>
    <w:tbl>
      <w:tblPr>
        <w:tblW w:w="5101" w:type="pct"/>
        <w:jc w:val="center"/>
        <w:tblLook w:val="0000" w:firstRow="0" w:lastRow="0" w:firstColumn="0" w:lastColumn="0" w:noHBand="0" w:noVBand="0"/>
      </w:tblPr>
      <w:tblGrid>
        <w:gridCol w:w="1868"/>
        <w:gridCol w:w="7001"/>
      </w:tblGrid>
      <w:tr w:rsidR="00185A34" w:rsidRPr="00B2274A" w:rsidTr="00003D4E">
        <w:trPr>
          <w:trHeight w:val="300"/>
          <w:jc w:val="center"/>
        </w:trPr>
        <w:tc>
          <w:tcPr>
            <w:tcW w:w="1053"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C03D71" w:rsidRPr="00B2274A">
              <w:rPr>
                <w:rFonts w:ascii="新細明體" w:eastAsia="新細明體" w:hAnsi="新細明體" w:hint="eastAsia"/>
                <w:b/>
                <w:sz w:val="32"/>
                <w:szCs w:val="32"/>
                <w:lang w:eastAsia="zh-TW"/>
              </w:rPr>
              <w:t>部門：</w:t>
            </w:r>
          </w:p>
        </w:tc>
        <w:tc>
          <w:tcPr>
            <w:tcW w:w="3947" w:type="pct"/>
          </w:tcPr>
          <w:p w:rsidR="002A2E31" w:rsidRPr="00B2274A" w:rsidRDefault="00C03D71"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石油和天然氣開採</w:t>
            </w:r>
          </w:p>
        </w:tc>
      </w:tr>
      <w:tr w:rsidR="00185A34" w:rsidRPr="00B2274A" w:rsidTr="00003D4E">
        <w:trPr>
          <w:trHeight w:val="361"/>
          <w:jc w:val="center"/>
        </w:trPr>
        <w:tc>
          <w:tcPr>
            <w:tcW w:w="1053" w:type="pct"/>
          </w:tcPr>
          <w:p w:rsidR="002A2E31" w:rsidRPr="00B2274A" w:rsidRDefault="00C03D7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p>
        </w:tc>
        <w:tc>
          <w:tcPr>
            <w:tcW w:w="3947" w:type="pct"/>
          </w:tcPr>
          <w:p w:rsidR="002A2E31" w:rsidRPr="00B2274A" w:rsidRDefault="00C03D71"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tc>
      </w:tr>
      <w:tr w:rsidR="00185A34" w:rsidRPr="00B2274A" w:rsidTr="00003D4E">
        <w:trPr>
          <w:trHeight w:val="225"/>
          <w:jc w:val="center"/>
        </w:trPr>
        <w:tc>
          <w:tcPr>
            <w:tcW w:w="1053" w:type="pct"/>
          </w:tcPr>
          <w:p w:rsidR="002A2E31" w:rsidRPr="00B2274A" w:rsidRDefault="00C03D7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描述：</w:t>
            </w:r>
          </w:p>
        </w:tc>
        <w:tc>
          <w:tcPr>
            <w:tcW w:w="3947" w:type="pct"/>
          </w:tcPr>
          <w:p w:rsidR="002A2E31" w:rsidRPr="00B2274A" w:rsidRDefault="00C03D71" w:rsidP="00EB5E57">
            <w:pPr>
              <w:spacing w:afterLines="0" w:after="120" w:line="560" w:lineRule="exact"/>
              <w:rPr>
                <w:rFonts w:ascii="FangSong" w:hAnsi="FangSong"/>
                <w:color w:val="000000"/>
                <w:sz w:val="32"/>
                <w:szCs w:val="32"/>
              </w:rPr>
            </w:pPr>
            <w:r w:rsidRPr="00B2274A">
              <w:rPr>
                <w:rFonts w:ascii="FangSong" w:hAnsi="FangSong" w:hint="eastAsia"/>
                <w:color w:val="000000"/>
                <w:sz w:val="32"/>
                <w:szCs w:val="32"/>
              </w:rPr>
              <w:t>香港投資者只能通過與中央政府或內地有關部門批准的具有對外合作專營權的油氣公司</w:t>
            </w:r>
            <w:r w:rsidR="00EB5E57">
              <w:rPr>
                <w:rStyle w:val="af3"/>
                <w:rFonts w:ascii="FangSong" w:hAnsi="FangSong"/>
                <w:color w:val="000000"/>
                <w:sz w:val="32"/>
                <w:szCs w:val="32"/>
              </w:rPr>
              <w:footnoteReference w:customMarkFollows="1" w:id="3"/>
              <w:t>②</w:t>
            </w:r>
            <w:r w:rsidRPr="00B2274A">
              <w:rPr>
                <w:rFonts w:ascii="FangSong" w:hAnsi="FangSong" w:hint="eastAsia"/>
                <w:color w:val="000000"/>
                <w:sz w:val="32"/>
                <w:szCs w:val="32"/>
              </w:rPr>
              <w:t>簽署</w:t>
            </w:r>
            <w:r w:rsidR="00273939">
              <w:rPr>
                <w:rFonts w:ascii="FangSong" w:hAnsi="FangSong" w:hint="eastAsia"/>
                <w:color w:val="000000"/>
                <w:sz w:val="32"/>
                <w:szCs w:val="32"/>
              </w:rPr>
              <w:t>產</w:t>
            </w:r>
            <w:r w:rsidRPr="00B2274A">
              <w:rPr>
                <w:rFonts w:ascii="FangSong" w:hAnsi="FangSong" w:hint="eastAsia"/>
                <w:color w:val="000000"/>
                <w:sz w:val="32"/>
                <w:szCs w:val="32"/>
              </w:rPr>
              <w:t>品分成合同方式進行石油、天然氣、煤層氣的開採。</w:t>
            </w:r>
          </w:p>
          <w:p w:rsidR="002A2E31" w:rsidRPr="00003D4E" w:rsidRDefault="00C03D71" w:rsidP="00EB5E57">
            <w:pPr>
              <w:spacing w:afterLines="0" w:after="120" w:line="560" w:lineRule="exact"/>
              <w:rPr>
                <w:rFonts w:ascii="FangSong" w:hAnsi="FangSong"/>
                <w:color w:val="000000"/>
                <w:spacing w:val="-12"/>
                <w:sz w:val="32"/>
                <w:szCs w:val="32"/>
              </w:rPr>
            </w:pPr>
            <w:r w:rsidRPr="00003D4E">
              <w:rPr>
                <w:rFonts w:ascii="FangSong" w:hAnsi="FangSong" w:hint="eastAsia"/>
                <w:color w:val="000000"/>
                <w:spacing w:val="-12"/>
                <w:sz w:val="32"/>
                <w:szCs w:val="32"/>
              </w:rPr>
              <w:t>就陸上石油、天然氣、煤層氣，在專營權向內地投資者全面開放時，允許香港投資者以合資、合作</w:t>
            </w:r>
            <w:r w:rsidRPr="00003D4E">
              <w:rPr>
                <w:rFonts w:ascii="FangSong" w:hAnsi="FangSong" w:hint="eastAsia"/>
                <w:color w:val="000000"/>
                <w:spacing w:val="-16"/>
                <w:sz w:val="32"/>
                <w:szCs w:val="32"/>
              </w:rPr>
              <w:t>的方式從事陸上石油、天然氣、煤層氣的開發。</w:t>
            </w:r>
          </w:p>
          <w:p w:rsidR="002A2E31" w:rsidRPr="00B2274A" w:rsidRDefault="00503DE2" w:rsidP="00EB5E57">
            <w:pPr>
              <w:spacing w:afterLines="0" w:after="120" w:line="560" w:lineRule="exact"/>
              <w:rPr>
                <w:rFonts w:ascii="FangSong" w:hAnsi="FangSong"/>
                <w:color w:val="000000"/>
                <w:sz w:val="32"/>
                <w:szCs w:val="32"/>
              </w:rPr>
            </w:pPr>
            <w:r>
              <w:rPr>
                <w:rFonts w:ascii="FangSong" w:hAnsi="FangSong" w:hint="eastAsia"/>
                <w:color w:val="000000"/>
                <w:sz w:val="32"/>
                <w:szCs w:val="32"/>
              </w:rPr>
              <w:t>為</w:t>
            </w:r>
            <w:r w:rsidR="00C03D71" w:rsidRPr="00B2274A">
              <w:rPr>
                <w:rFonts w:ascii="FangSong" w:hAnsi="FangSong" w:hint="eastAsia"/>
                <w:color w:val="000000"/>
                <w:sz w:val="32"/>
                <w:szCs w:val="32"/>
              </w:rPr>
              <w:t>進一步明確，香港投資者投資油</w:t>
            </w:r>
            <w:r w:rsidR="00017636">
              <w:rPr>
                <w:rFonts w:ascii="FangSong" w:hAnsi="FangSong" w:hint="eastAsia"/>
                <w:color w:val="000000"/>
                <w:sz w:val="32"/>
                <w:szCs w:val="32"/>
              </w:rPr>
              <w:t>頁</w:t>
            </w:r>
            <w:r w:rsidR="00C03D71" w:rsidRPr="00B2274A">
              <w:rPr>
                <w:rFonts w:ascii="FangSong" w:hAnsi="FangSong" w:hint="eastAsia"/>
                <w:color w:val="000000"/>
                <w:sz w:val="32"/>
                <w:szCs w:val="32"/>
              </w:rPr>
              <w:t>岩、油砂、</w:t>
            </w:r>
            <w:r w:rsidR="00017636">
              <w:rPr>
                <w:rFonts w:ascii="FangSong" w:hAnsi="FangSong" w:hint="eastAsia"/>
                <w:color w:val="000000"/>
                <w:sz w:val="32"/>
                <w:szCs w:val="32"/>
              </w:rPr>
              <w:t>頁</w:t>
            </w:r>
            <w:r w:rsidR="00C03D71" w:rsidRPr="00B2274A">
              <w:rPr>
                <w:rFonts w:ascii="FangSong" w:hAnsi="FangSong" w:hint="eastAsia"/>
                <w:color w:val="000000"/>
                <w:sz w:val="32"/>
                <w:szCs w:val="32"/>
              </w:rPr>
              <w:t>岩氣等非常規資源的開發不受本條目所列措施的限制。</w:t>
            </w:r>
          </w:p>
        </w:tc>
      </w:tr>
    </w:tbl>
    <w:p w:rsidR="002A2E31" w:rsidRPr="00B2274A" w:rsidRDefault="002A2E31" w:rsidP="0089077D">
      <w:pPr>
        <w:spacing w:beforeLines="75" w:before="180" w:afterLines="75" w:after="180"/>
        <w:jc w:val="center"/>
        <w:outlineLvl w:val="1"/>
        <w:rPr>
          <w:rFonts w:eastAsia="FangSong_GB2312"/>
          <w:b/>
          <w:sz w:val="32"/>
          <w:szCs w:val="32"/>
        </w:rPr>
      </w:pPr>
      <w:r w:rsidRPr="00B2274A">
        <w:rPr>
          <w:rFonts w:eastAsia="FangSong_GB2312"/>
          <w:b/>
          <w:sz w:val="32"/>
          <w:szCs w:val="32"/>
        </w:rPr>
        <w:br w:type="page"/>
      </w:r>
      <w:bookmarkStart w:id="9" w:name="_Toc429294855"/>
    </w:p>
    <w:bookmarkEnd w:id="9"/>
    <w:p w:rsidR="00003D4E" w:rsidRDefault="00003D4E" w:rsidP="00003D4E">
      <w:pPr>
        <w:spacing w:afterLines="0" w:after="0" w:line="560" w:lineRule="exact"/>
        <w:jc w:val="center"/>
        <w:outlineLvl w:val="1"/>
        <w:rPr>
          <w:b/>
          <w:sz w:val="32"/>
          <w:szCs w:val="32"/>
          <w:lang w:eastAsia="zh-HK"/>
        </w:rPr>
      </w:pPr>
    </w:p>
    <w:p w:rsidR="002A2E31" w:rsidRPr="00B2274A" w:rsidRDefault="00185A34" w:rsidP="00003D4E">
      <w:pPr>
        <w:spacing w:afterLines="0" w:after="0" w:line="560" w:lineRule="exact"/>
        <w:jc w:val="center"/>
        <w:outlineLvl w:val="1"/>
        <w:rPr>
          <w:rFonts w:eastAsia="FangSong_GB2312"/>
          <w:b/>
          <w:sz w:val="32"/>
          <w:szCs w:val="32"/>
        </w:rPr>
      </w:pPr>
      <w:bookmarkStart w:id="10" w:name="_Toc486267582"/>
      <w:r w:rsidRPr="00B2274A">
        <w:rPr>
          <w:rFonts w:hint="eastAsia"/>
          <w:b/>
          <w:sz w:val="32"/>
          <w:szCs w:val="32"/>
        </w:rPr>
        <w:t>附表</w:t>
      </w:r>
      <w:r w:rsidRPr="00B2274A">
        <w:rPr>
          <w:b/>
          <w:sz w:val="32"/>
          <w:szCs w:val="32"/>
        </w:rPr>
        <w:t>1</w:t>
      </w:r>
      <w:r w:rsidRPr="00B2274A">
        <w:rPr>
          <w:rFonts w:hint="eastAsia"/>
          <w:b/>
          <w:sz w:val="32"/>
          <w:szCs w:val="32"/>
        </w:rPr>
        <w:t>條目</w:t>
      </w:r>
      <w:r w:rsidRPr="00B2274A">
        <w:rPr>
          <w:b/>
          <w:sz w:val="32"/>
          <w:szCs w:val="32"/>
        </w:rPr>
        <w:t>3</w:t>
      </w:r>
      <w:r w:rsidRPr="00B2274A">
        <w:rPr>
          <w:rFonts w:hint="eastAsia"/>
          <w:b/>
          <w:sz w:val="32"/>
          <w:szCs w:val="32"/>
        </w:rPr>
        <w:t>－礦</w:t>
      </w:r>
      <w:r w:rsidR="00273939">
        <w:rPr>
          <w:rFonts w:hint="eastAsia"/>
          <w:b/>
          <w:sz w:val="32"/>
          <w:szCs w:val="32"/>
        </w:rPr>
        <w:t>產</w:t>
      </w:r>
      <w:r w:rsidRPr="00B2274A">
        <w:rPr>
          <w:rFonts w:hint="eastAsia"/>
          <w:b/>
          <w:sz w:val="32"/>
          <w:szCs w:val="32"/>
        </w:rPr>
        <w:t>開採和冶煉</w:t>
      </w:r>
      <w:bookmarkEnd w:id="10"/>
    </w:p>
    <w:p w:rsidR="002A2E31" w:rsidRPr="00B2274A" w:rsidRDefault="002A2E31" w:rsidP="00003D4E">
      <w:pPr>
        <w:spacing w:afterLines="0" w:after="0" w:line="560" w:lineRule="exact"/>
        <w:rPr>
          <w:rFonts w:eastAsia="FangSong_GB2312"/>
          <w:sz w:val="32"/>
          <w:szCs w:val="32"/>
        </w:rPr>
      </w:pPr>
    </w:p>
    <w:tbl>
      <w:tblPr>
        <w:tblW w:w="5101" w:type="pct"/>
        <w:jc w:val="center"/>
        <w:tblLook w:val="0000" w:firstRow="0" w:lastRow="0" w:firstColumn="0" w:lastColumn="0" w:noHBand="0" w:noVBand="0"/>
      </w:tblPr>
      <w:tblGrid>
        <w:gridCol w:w="1868"/>
        <w:gridCol w:w="7001"/>
      </w:tblGrid>
      <w:tr w:rsidR="002A2E31" w:rsidRPr="00B2274A" w:rsidTr="00003D4E">
        <w:trPr>
          <w:trHeight w:val="300"/>
          <w:jc w:val="center"/>
        </w:trPr>
        <w:tc>
          <w:tcPr>
            <w:tcW w:w="1053"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185A34" w:rsidRPr="00B2274A">
              <w:rPr>
                <w:rFonts w:ascii="新細明體" w:eastAsia="新細明體" w:hAnsi="新細明體" w:hint="eastAsia"/>
                <w:b/>
                <w:sz w:val="32"/>
                <w:szCs w:val="32"/>
                <w:lang w:eastAsia="zh-TW"/>
              </w:rPr>
              <w:t>部門：</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礦</w:t>
            </w:r>
            <w:r w:rsidR="00273939">
              <w:rPr>
                <w:rFonts w:ascii="FangSong" w:hAnsi="FangSong" w:hint="eastAsia"/>
                <w:color w:val="000000"/>
                <w:sz w:val="32"/>
                <w:szCs w:val="32"/>
              </w:rPr>
              <w:t>產</w:t>
            </w:r>
            <w:r w:rsidRPr="00B2274A">
              <w:rPr>
                <w:rFonts w:ascii="FangSong" w:hAnsi="FangSong" w:hint="eastAsia"/>
                <w:color w:val="000000"/>
                <w:sz w:val="32"/>
                <w:szCs w:val="32"/>
              </w:rPr>
              <w:t>開採和冶煉</w:t>
            </w:r>
          </w:p>
        </w:tc>
      </w:tr>
      <w:tr w:rsidR="002A2E31" w:rsidRPr="00B2274A" w:rsidTr="00003D4E">
        <w:trPr>
          <w:trHeight w:val="361"/>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tc>
      </w:tr>
      <w:tr w:rsidR="002A2E31" w:rsidRPr="00B2274A" w:rsidTr="00003D4E">
        <w:trPr>
          <w:trHeight w:val="225"/>
          <w:jc w:val="center"/>
        </w:trPr>
        <w:tc>
          <w:tcPr>
            <w:tcW w:w="1053" w:type="pct"/>
          </w:tcPr>
          <w:p w:rsidR="002A2E31" w:rsidRPr="0089077D"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89077D">
              <w:rPr>
                <w:rFonts w:ascii="新細明體" w:eastAsia="新細明體" w:hAnsi="新細明體" w:hint="eastAsia"/>
                <w:b/>
                <w:sz w:val="32"/>
                <w:szCs w:val="32"/>
                <w:lang w:eastAsia="zh-TW"/>
              </w:rPr>
              <w:t>描述：</w:t>
            </w:r>
          </w:p>
        </w:tc>
        <w:tc>
          <w:tcPr>
            <w:tcW w:w="3947" w:type="pct"/>
            <w:vAlign w:val="center"/>
          </w:tcPr>
          <w:p w:rsidR="002A2E31" w:rsidRPr="0089077D" w:rsidRDefault="00185A34" w:rsidP="00A30A0D">
            <w:pPr>
              <w:pStyle w:val="af6"/>
              <w:numPr>
                <w:ilvl w:val="0"/>
                <w:numId w:val="13"/>
              </w:numPr>
              <w:spacing w:after="120" w:line="560" w:lineRule="exact"/>
              <w:ind w:leftChars="0" w:left="347" w:hanging="347"/>
              <w:rPr>
                <w:color w:val="000000"/>
                <w:sz w:val="32"/>
                <w:szCs w:val="32"/>
              </w:rPr>
            </w:pPr>
            <w:r w:rsidRPr="0089077D">
              <w:rPr>
                <w:color w:val="000000"/>
                <w:sz w:val="32"/>
                <w:szCs w:val="32"/>
              </w:rPr>
              <w:t>香港投資者不得投資稀土開採；投資稀土冶煉分離限於合資。</w:t>
            </w:r>
          </w:p>
          <w:p w:rsidR="0089077D" w:rsidRPr="00A30A0D" w:rsidRDefault="00185A34" w:rsidP="00A30A0D">
            <w:pPr>
              <w:pStyle w:val="af6"/>
              <w:numPr>
                <w:ilvl w:val="0"/>
                <w:numId w:val="13"/>
              </w:numPr>
              <w:spacing w:after="120" w:line="560" w:lineRule="exact"/>
              <w:ind w:leftChars="0" w:left="347" w:hanging="347"/>
              <w:rPr>
                <w:color w:val="000000"/>
                <w:spacing w:val="4"/>
                <w:sz w:val="32"/>
                <w:szCs w:val="32"/>
              </w:rPr>
            </w:pPr>
            <w:r w:rsidRPr="00A30A0D">
              <w:rPr>
                <w:color w:val="000000"/>
                <w:spacing w:val="4"/>
                <w:sz w:val="32"/>
                <w:szCs w:val="32"/>
              </w:rPr>
              <w:t>香港投資者不得投資鎢、鉬、錫、銻、螢石開採。</w:t>
            </w:r>
          </w:p>
          <w:p w:rsidR="002A2E31" w:rsidRPr="0089077D" w:rsidRDefault="00185A34" w:rsidP="00A30A0D">
            <w:pPr>
              <w:pStyle w:val="af6"/>
              <w:numPr>
                <w:ilvl w:val="0"/>
                <w:numId w:val="13"/>
              </w:numPr>
              <w:spacing w:after="120" w:line="560" w:lineRule="exact"/>
              <w:ind w:leftChars="0" w:left="347" w:hanging="347"/>
              <w:rPr>
                <w:color w:val="000000"/>
                <w:sz w:val="32"/>
                <w:szCs w:val="32"/>
              </w:rPr>
            </w:pPr>
            <w:r w:rsidRPr="0089077D">
              <w:rPr>
                <w:color w:val="000000"/>
                <w:sz w:val="32"/>
                <w:szCs w:val="32"/>
              </w:rPr>
              <w:t>香港投資者投資石墨開採限於合資。</w:t>
            </w:r>
          </w:p>
        </w:tc>
      </w:tr>
    </w:tbl>
    <w:p w:rsidR="002A2E31" w:rsidRPr="00A973A5" w:rsidRDefault="002A2E31" w:rsidP="0089077D">
      <w:pPr>
        <w:spacing w:beforeLines="75" w:before="180" w:afterLines="75" w:after="180"/>
        <w:ind w:leftChars="100" w:left="280"/>
        <w:rPr>
          <w:color w:val="000000"/>
          <w:sz w:val="30"/>
          <w:szCs w:val="21"/>
        </w:rPr>
      </w:pPr>
    </w:p>
    <w:p w:rsidR="002A2E31" w:rsidRPr="00DF28B3" w:rsidRDefault="002A2E31" w:rsidP="0089077D">
      <w:pPr>
        <w:spacing w:beforeLines="75" w:before="180" w:afterLines="75" w:after="180"/>
        <w:jc w:val="center"/>
        <w:outlineLvl w:val="1"/>
        <w:rPr>
          <w:rFonts w:eastAsia="FangSong_GB2312"/>
          <w:b/>
          <w:sz w:val="32"/>
          <w:szCs w:val="32"/>
        </w:rPr>
      </w:pPr>
      <w:r w:rsidRPr="00DF28B3">
        <w:rPr>
          <w:rFonts w:eastAsia="FangSong_GB2312"/>
          <w:b/>
          <w:sz w:val="32"/>
          <w:szCs w:val="32"/>
        </w:rPr>
        <w:br w:type="page"/>
      </w:r>
      <w:bookmarkStart w:id="11" w:name="_Toc429294856"/>
    </w:p>
    <w:bookmarkEnd w:id="11"/>
    <w:p w:rsidR="00003D4E" w:rsidRDefault="00003D4E" w:rsidP="00003D4E">
      <w:pPr>
        <w:spacing w:afterLines="0" w:after="0" w:line="560" w:lineRule="exact"/>
        <w:jc w:val="center"/>
        <w:outlineLvl w:val="1"/>
        <w:rPr>
          <w:b/>
          <w:sz w:val="32"/>
          <w:szCs w:val="32"/>
          <w:lang w:eastAsia="zh-HK"/>
        </w:rPr>
      </w:pPr>
    </w:p>
    <w:p w:rsidR="002A2E31" w:rsidRPr="00DF28B3" w:rsidRDefault="00185A34" w:rsidP="00003D4E">
      <w:pPr>
        <w:spacing w:afterLines="0" w:after="0" w:line="560" w:lineRule="exact"/>
        <w:jc w:val="center"/>
        <w:outlineLvl w:val="1"/>
        <w:rPr>
          <w:rFonts w:eastAsia="FangSong_GB2312"/>
          <w:b/>
          <w:sz w:val="32"/>
          <w:szCs w:val="32"/>
        </w:rPr>
      </w:pPr>
      <w:bookmarkStart w:id="12" w:name="_Toc486267583"/>
      <w:r w:rsidRPr="00185A34">
        <w:rPr>
          <w:rFonts w:hint="eastAsia"/>
          <w:b/>
          <w:sz w:val="32"/>
          <w:szCs w:val="32"/>
        </w:rPr>
        <w:t>附表</w:t>
      </w:r>
      <w:r w:rsidRPr="00185A34">
        <w:rPr>
          <w:b/>
          <w:sz w:val="32"/>
          <w:szCs w:val="32"/>
        </w:rPr>
        <w:t>1</w:t>
      </w:r>
      <w:r w:rsidRPr="00185A34">
        <w:rPr>
          <w:rFonts w:hint="eastAsia"/>
          <w:b/>
          <w:sz w:val="32"/>
          <w:szCs w:val="32"/>
        </w:rPr>
        <w:t>條目</w:t>
      </w:r>
      <w:r w:rsidRPr="00185A34">
        <w:rPr>
          <w:b/>
          <w:sz w:val="32"/>
          <w:szCs w:val="32"/>
        </w:rPr>
        <w:t>4</w:t>
      </w:r>
      <w:r w:rsidRPr="00185A34">
        <w:rPr>
          <w:rFonts w:hint="eastAsia"/>
          <w:b/>
          <w:sz w:val="32"/>
          <w:szCs w:val="32"/>
        </w:rPr>
        <w:t>－交通運輸工具製造</w:t>
      </w:r>
      <w:bookmarkEnd w:id="12"/>
    </w:p>
    <w:p w:rsidR="002A2E31" w:rsidRPr="00B2274A" w:rsidRDefault="002A2E31" w:rsidP="00003D4E">
      <w:pPr>
        <w:spacing w:afterLines="0" w:after="0" w:line="560" w:lineRule="exact"/>
        <w:rPr>
          <w:rFonts w:eastAsia="FangSong_GB2312"/>
          <w:sz w:val="32"/>
          <w:szCs w:val="32"/>
        </w:rPr>
      </w:pPr>
    </w:p>
    <w:tbl>
      <w:tblPr>
        <w:tblW w:w="5101" w:type="pct"/>
        <w:jc w:val="center"/>
        <w:tblLook w:val="0000" w:firstRow="0" w:lastRow="0" w:firstColumn="0" w:lastColumn="0" w:noHBand="0" w:noVBand="0"/>
      </w:tblPr>
      <w:tblGrid>
        <w:gridCol w:w="1868"/>
        <w:gridCol w:w="7001"/>
      </w:tblGrid>
      <w:tr w:rsidR="002A2E31" w:rsidRPr="00B2274A" w:rsidTr="00003D4E">
        <w:trPr>
          <w:trHeight w:val="412"/>
          <w:jc w:val="center"/>
        </w:trPr>
        <w:tc>
          <w:tcPr>
            <w:tcW w:w="1053"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185A34" w:rsidRPr="00B2274A">
              <w:rPr>
                <w:rFonts w:ascii="新細明體" w:eastAsia="新細明體" w:hAnsi="新細明體" w:hint="eastAsia"/>
                <w:b/>
                <w:sz w:val="32"/>
                <w:szCs w:val="32"/>
                <w:lang w:eastAsia="zh-TW"/>
              </w:rPr>
              <w:t>部門：</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交通運輸工具製造</w:t>
            </w:r>
          </w:p>
        </w:tc>
      </w:tr>
      <w:tr w:rsidR="002A2E31" w:rsidRPr="00B2274A" w:rsidTr="00003D4E">
        <w:trPr>
          <w:trHeight w:val="361"/>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業績要求（第七條）</w:t>
            </w:r>
          </w:p>
        </w:tc>
      </w:tr>
      <w:tr w:rsidR="002A2E31" w:rsidRPr="00B2274A" w:rsidTr="00003D4E">
        <w:trPr>
          <w:trHeight w:val="5416"/>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描述：</w:t>
            </w:r>
          </w:p>
        </w:tc>
        <w:tc>
          <w:tcPr>
            <w:tcW w:w="3947" w:type="pct"/>
            <w:vAlign w:val="center"/>
          </w:tcPr>
          <w:p w:rsidR="002A2E31" w:rsidRPr="0089077D" w:rsidRDefault="00185A34" w:rsidP="00EB5E57">
            <w:pPr>
              <w:pStyle w:val="af6"/>
              <w:numPr>
                <w:ilvl w:val="0"/>
                <w:numId w:val="15"/>
              </w:numPr>
              <w:spacing w:after="120" w:line="560" w:lineRule="exact"/>
              <w:ind w:leftChars="0" w:left="496" w:hanging="425"/>
              <w:jc w:val="both"/>
              <w:rPr>
                <w:color w:val="000000"/>
                <w:sz w:val="32"/>
                <w:szCs w:val="32"/>
              </w:rPr>
            </w:pPr>
            <w:r w:rsidRPr="0089077D">
              <w:rPr>
                <w:rFonts w:hint="eastAsia"/>
                <w:color w:val="000000"/>
                <w:sz w:val="32"/>
                <w:szCs w:val="32"/>
              </w:rPr>
              <w:t>香港投資者投資汽車整車（乘用車和商用</w:t>
            </w:r>
            <w:r w:rsidRPr="00003D4E">
              <w:rPr>
                <w:rFonts w:hint="eastAsia"/>
                <w:color w:val="000000"/>
                <w:spacing w:val="-10"/>
                <w:sz w:val="32"/>
                <w:szCs w:val="32"/>
              </w:rPr>
              <w:t>車）、專用車製造，內地方股比不低於</w:t>
            </w:r>
            <w:r w:rsidRPr="00003D4E">
              <w:rPr>
                <w:color w:val="000000"/>
                <w:spacing w:val="-10"/>
                <w:sz w:val="32"/>
                <w:szCs w:val="32"/>
              </w:rPr>
              <w:t>50%</w:t>
            </w:r>
            <w:r w:rsidRPr="00003D4E">
              <w:rPr>
                <w:rFonts w:hint="eastAsia"/>
                <w:color w:val="000000"/>
                <w:spacing w:val="-10"/>
                <w:sz w:val="32"/>
                <w:szCs w:val="32"/>
              </w:rPr>
              <w:t>。</w:t>
            </w:r>
          </w:p>
          <w:p w:rsidR="002A2E31" w:rsidRPr="0089077D" w:rsidRDefault="00185A34" w:rsidP="00EB5E57">
            <w:pPr>
              <w:pStyle w:val="af6"/>
              <w:numPr>
                <w:ilvl w:val="0"/>
                <w:numId w:val="15"/>
              </w:numPr>
              <w:spacing w:after="120" w:line="560" w:lineRule="exact"/>
              <w:ind w:leftChars="0" w:left="496" w:hanging="425"/>
              <w:jc w:val="both"/>
              <w:rPr>
                <w:color w:val="000000"/>
                <w:sz w:val="32"/>
                <w:szCs w:val="32"/>
              </w:rPr>
            </w:pPr>
            <w:r w:rsidRPr="0089077D">
              <w:rPr>
                <w:rFonts w:hint="eastAsia"/>
                <w:color w:val="000000"/>
                <w:sz w:val="32"/>
                <w:szCs w:val="32"/>
              </w:rPr>
              <w:t>同一家香港投資者可在內地建立兩家（含兩</w:t>
            </w:r>
            <w:r w:rsidRPr="00003D4E">
              <w:rPr>
                <w:rFonts w:hint="eastAsia"/>
                <w:color w:val="000000"/>
                <w:spacing w:val="-12"/>
                <w:sz w:val="32"/>
                <w:szCs w:val="32"/>
              </w:rPr>
              <w:t>家）以下生</w:t>
            </w:r>
            <w:r w:rsidR="00273939" w:rsidRPr="00003D4E">
              <w:rPr>
                <w:rFonts w:hint="eastAsia"/>
                <w:color w:val="000000"/>
                <w:spacing w:val="-12"/>
                <w:sz w:val="32"/>
                <w:szCs w:val="32"/>
              </w:rPr>
              <w:t>產</w:t>
            </w:r>
            <w:r w:rsidRPr="00003D4E">
              <w:rPr>
                <w:rFonts w:hint="eastAsia"/>
                <w:color w:val="000000"/>
                <w:spacing w:val="-12"/>
                <w:sz w:val="32"/>
                <w:szCs w:val="32"/>
              </w:rPr>
              <w:t>同類（乘用車類、商用車類）整車</w:t>
            </w:r>
            <w:r w:rsidR="00273939" w:rsidRPr="00A30A0D">
              <w:rPr>
                <w:rFonts w:hint="eastAsia"/>
                <w:color w:val="000000"/>
                <w:spacing w:val="6"/>
                <w:sz w:val="32"/>
                <w:szCs w:val="32"/>
              </w:rPr>
              <w:t>產</w:t>
            </w:r>
            <w:r w:rsidRPr="00A30A0D">
              <w:rPr>
                <w:rFonts w:hint="eastAsia"/>
                <w:color w:val="000000"/>
                <w:spacing w:val="6"/>
                <w:sz w:val="32"/>
                <w:szCs w:val="32"/>
              </w:rPr>
              <w:t>品的合資企業，如與內地方合資夥伴聯合兼併內地其他汽車生</w:t>
            </w:r>
            <w:r w:rsidR="00273939" w:rsidRPr="00A30A0D">
              <w:rPr>
                <w:rFonts w:hint="eastAsia"/>
                <w:color w:val="000000"/>
                <w:spacing w:val="6"/>
                <w:sz w:val="32"/>
                <w:szCs w:val="32"/>
              </w:rPr>
              <w:t>產</w:t>
            </w:r>
            <w:r w:rsidRPr="00A30A0D">
              <w:rPr>
                <w:rFonts w:hint="eastAsia"/>
                <w:color w:val="000000"/>
                <w:spacing w:val="6"/>
                <w:sz w:val="32"/>
                <w:szCs w:val="32"/>
              </w:rPr>
              <w:t>企業可不受兩家的限制</w:t>
            </w:r>
            <w:r w:rsidRPr="0089077D">
              <w:rPr>
                <w:rFonts w:hint="eastAsia"/>
                <w:color w:val="000000"/>
                <w:sz w:val="32"/>
                <w:szCs w:val="32"/>
              </w:rPr>
              <w:t>。</w:t>
            </w:r>
          </w:p>
          <w:p w:rsidR="002A2E31" w:rsidRPr="00B2274A" w:rsidRDefault="00185A34" w:rsidP="00EB5E57">
            <w:pPr>
              <w:pStyle w:val="af6"/>
              <w:numPr>
                <w:ilvl w:val="0"/>
                <w:numId w:val="15"/>
              </w:numPr>
              <w:spacing w:after="120" w:line="560" w:lineRule="exact"/>
              <w:ind w:leftChars="0" w:left="496" w:hanging="425"/>
              <w:jc w:val="both"/>
              <w:rPr>
                <w:rFonts w:ascii="FangSong" w:hAnsi="FangSong"/>
                <w:color w:val="000000"/>
                <w:sz w:val="32"/>
                <w:szCs w:val="32"/>
              </w:rPr>
            </w:pPr>
            <w:r w:rsidRPr="00003D4E">
              <w:rPr>
                <w:rFonts w:hint="eastAsia"/>
                <w:color w:val="000000"/>
                <w:spacing w:val="-10"/>
                <w:sz w:val="32"/>
                <w:szCs w:val="32"/>
              </w:rPr>
              <w:t>香港投資者投資地面、水面效應飛機製造</w:t>
            </w:r>
            <w:r w:rsidRPr="00003D4E">
              <w:rPr>
                <w:rFonts w:ascii="FangSong" w:hAnsi="FangSong" w:hint="eastAsia"/>
                <w:color w:val="000000"/>
                <w:spacing w:val="-10"/>
                <w:sz w:val="32"/>
                <w:szCs w:val="32"/>
              </w:rPr>
              <w:t>及無人機、浮空器製造，須由內</w:t>
            </w:r>
            <w:r w:rsidRPr="00B2274A">
              <w:rPr>
                <w:rFonts w:ascii="FangSong" w:hAnsi="FangSong" w:hint="eastAsia"/>
                <w:color w:val="000000"/>
                <w:sz w:val="32"/>
                <w:szCs w:val="32"/>
              </w:rPr>
              <w:t>地方控股。</w:t>
            </w:r>
          </w:p>
        </w:tc>
      </w:tr>
    </w:tbl>
    <w:p w:rsidR="002A2E31" w:rsidRPr="00DF28B3" w:rsidRDefault="002A2E31" w:rsidP="00003D4E">
      <w:pPr>
        <w:spacing w:afterLines="0" w:after="0" w:line="560" w:lineRule="exact"/>
        <w:jc w:val="center"/>
        <w:outlineLvl w:val="1"/>
        <w:rPr>
          <w:rFonts w:eastAsia="FangSong_GB2312"/>
          <w:b/>
          <w:sz w:val="32"/>
          <w:szCs w:val="32"/>
        </w:rPr>
      </w:pPr>
      <w:r w:rsidRPr="00DF28B3">
        <w:rPr>
          <w:rFonts w:eastAsia="FangSong_GB2312"/>
          <w:b/>
          <w:sz w:val="32"/>
          <w:szCs w:val="32"/>
        </w:rPr>
        <w:br w:type="page"/>
      </w:r>
      <w:bookmarkStart w:id="13" w:name="_Toc429294859"/>
    </w:p>
    <w:bookmarkEnd w:id="13"/>
    <w:p w:rsidR="00003D4E" w:rsidRDefault="00003D4E" w:rsidP="00003D4E">
      <w:pPr>
        <w:spacing w:afterLines="0" w:after="0" w:line="560" w:lineRule="exact"/>
        <w:jc w:val="center"/>
        <w:outlineLvl w:val="1"/>
        <w:rPr>
          <w:b/>
          <w:sz w:val="32"/>
          <w:szCs w:val="32"/>
          <w:lang w:eastAsia="zh-HK"/>
        </w:rPr>
      </w:pPr>
    </w:p>
    <w:p w:rsidR="002A2E31" w:rsidRPr="00DF28B3" w:rsidRDefault="00185A34" w:rsidP="00003D4E">
      <w:pPr>
        <w:spacing w:afterLines="0" w:after="0" w:line="560" w:lineRule="exact"/>
        <w:jc w:val="center"/>
        <w:outlineLvl w:val="1"/>
        <w:rPr>
          <w:rFonts w:eastAsia="FangSong_GB2312"/>
          <w:b/>
          <w:sz w:val="32"/>
          <w:szCs w:val="32"/>
        </w:rPr>
      </w:pPr>
      <w:bookmarkStart w:id="14" w:name="_Toc486267584"/>
      <w:r w:rsidRPr="00185A34">
        <w:rPr>
          <w:rFonts w:hint="eastAsia"/>
          <w:b/>
          <w:sz w:val="32"/>
          <w:szCs w:val="32"/>
        </w:rPr>
        <w:t>附表</w:t>
      </w:r>
      <w:r w:rsidRPr="00185A34">
        <w:rPr>
          <w:b/>
          <w:sz w:val="32"/>
          <w:szCs w:val="32"/>
        </w:rPr>
        <w:t>1</w:t>
      </w:r>
      <w:r w:rsidRPr="00185A34">
        <w:rPr>
          <w:rFonts w:hint="eastAsia"/>
          <w:b/>
          <w:sz w:val="32"/>
          <w:szCs w:val="32"/>
        </w:rPr>
        <w:t>條目</w:t>
      </w:r>
      <w:r w:rsidRPr="00185A34">
        <w:rPr>
          <w:b/>
          <w:sz w:val="32"/>
          <w:szCs w:val="32"/>
        </w:rPr>
        <w:t>5</w:t>
      </w:r>
      <w:r w:rsidRPr="00185A34">
        <w:rPr>
          <w:rFonts w:hint="eastAsia"/>
          <w:b/>
          <w:sz w:val="32"/>
          <w:szCs w:val="32"/>
        </w:rPr>
        <w:t>－政府授權專營</w:t>
      </w:r>
      <w:bookmarkEnd w:id="14"/>
    </w:p>
    <w:p w:rsidR="002A2E31" w:rsidRPr="00DF28B3" w:rsidRDefault="002A2E31" w:rsidP="00003D4E">
      <w:pPr>
        <w:spacing w:afterLines="0" w:after="0" w:line="560" w:lineRule="exact"/>
        <w:rPr>
          <w:rFonts w:eastAsia="FangSong_GB2312"/>
          <w:sz w:val="32"/>
          <w:szCs w:val="21"/>
        </w:rPr>
      </w:pPr>
    </w:p>
    <w:tbl>
      <w:tblPr>
        <w:tblW w:w="4988" w:type="pct"/>
        <w:jc w:val="center"/>
        <w:tblLook w:val="0000" w:firstRow="0" w:lastRow="0" w:firstColumn="0" w:lastColumn="0" w:noHBand="0" w:noVBand="0"/>
      </w:tblPr>
      <w:tblGrid>
        <w:gridCol w:w="1871"/>
        <w:gridCol w:w="6801"/>
      </w:tblGrid>
      <w:tr w:rsidR="002A2E31" w:rsidRPr="00B2274A" w:rsidTr="00B2274A">
        <w:trPr>
          <w:trHeight w:val="300"/>
          <w:jc w:val="center"/>
        </w:trPr>
        <w:tc>
          <w:tcPr>
            <w:tcW w:w="1079"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185A34" w:rsidRPr="00B2274A">
              <w:rPr>
                <w:rFonts w:ascii="新細明體" w:eastAsia="新細明體" w:hAnsi="新細明體" w:hint="eastAsia"/>
                <w:b/>
                <w:sz w:val="32"/>
                <w:szCs w:val="32"/>
                <w:lang w:eastAsia="zh-TW"/>
              </w:rPr>
              <w:t>部門：</w:t>
            </w:r>
          </w:p>
        </w:tc>
        <w:tc>
          <w:tcPr>
            <w:tcW w:w="3921"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政府授權專營</w:t>
            </w:r>
          </w:p>
        </w:tc>
      </w:tr>
      <w:tr w:rsidR="002A2E31" w:rsidRPr="00B2274A" w:rsidTr="00B2274A">
        <w:trPr>
          <w:trHeight w:val="361"/>
          <w:jc w:val="center"/>
        </w:trPr>
        <w:tc>
          <w:tcPr>
            <w:tcW w:w="1079"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p>
        </w:tc>
        <w:tc>
          <w:tcPr>
            <w:tcW w:w="3921"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tc>
      </w:tr>
      <w:tr w:rsidR="00E24015" w:rsidRPr="00B2274A" w:rsidTr="00B2274A">
        <w:trPr>
          <w:trHeight w:val="361"/>
          <w:jc w:val="center"/>
        </w:trPr>
        <w:tc>
          <w:tcPr>
            <w:tcW w:w="1079" w:type="pct"/>
          </w:tcPr>
          <w:p w:rsidR="00E24015"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描述：</w:t>
            </w:r>
          </w:p>
        </w:tc>
        <w:tc>
          <w:tcPr>
            <w:tcW w:w="3921" w:type="pct"/>
            <w:vAlign w:val="center"/>
          </w:tcPr>
          <w:p w:rsidR="00E24015" w:rsidRPr="00003D4E" w:rsidRDefault="00185A34" w:rsidP="00EB5E57">
            <w:pPr>
              <w:spacing w:afterLines="0" w:after="120" w:line="560" w:lineRule="exact"/>
              <w:jc w:val="left"/>
              <w:rPr>
                <w:rFonts w:ascii="FangSong" w:hAnsi="FangSong"/>
                <w:color w:val="000000"/>
                <w:spacing w:val="-12"/>
                <w:sz w:val="32"/>
                <w:szCs w:val="32"/>
              </w:rPr>
            </w:pPr>
            <w:r w:rsidRPr="00003D4E">
              <w:rPr>
                <w:rFonts w:ascii="FangSong" w:hAnsi="FangSong" w:hint="eastAsia"/>
                <w:color w:val="000000"/>
                <w:spacing w:val="-12"/>
                <w:sz w:val="32"/>
                <w:szCs w:val="32"/>
              </w:rPr>
              <w:t>香港投資者</w:t>
            </w:r>
            <w:r w:rsidR="00165CC1" w:rsidRPr="00003D4E">
              <w:rPr>
                <w:rFonts w:ascii="FangSong" w:hAnsi="FangSong" w:hint="eastAsia"/>
                <w:color w:val="000000"/>
                <w:spacing w:val="-12"/>
                <w:sz w:val="32"/>
                <w:szCs w:val="32"/>
              </w:rPr>
              <w:t>不得投資煙葉、捲煙、複</w:t>
            </w:r>
            <w:r w:rsidRPr="00003D4E">
              <w:rPr>
                <w:rFonts w:ascii="FangSong" w:hAnsi="FangSong" w:hint="eastAsia"/>
                <w:color w:val="000000"/>
                <w:spacing w:val="-12"/>
                <w:sz w:val="32"/>
                <w:szCs w:val="32"/>
              </w:rPr>
              <w:t>烤煙葉、雪茄煙、煙絲及其他煙草製品</w:t>
            </w:r>
            <w:r w:rsidR="00EB5E57">
              <w:rPr>
                <w:rStyle w:val="af3"/>
                <w:rFonts w:ascii="FangSong" w:hAnsi="FangSong"/>
                <w:color w:val="000000"/>
                <w:spacing w:val="-12"/>
                <w:sz w:val="32"/>
                <w:szCs w:val="32"/>
              </w:rPr>
              <w:footnoteReference w:customMarkFollows="1" w:id="4"/>
              <w:t>③</w:t>
            </w:r>
            <w:r w:rsidRPr="00003D4E">
              <w:rPr>
                <w:rFonts w:ascii="FangSong" w:hAnsi="FangSong" w:hint="eastAsia"/>
                <w:color w:val="000000"/>
                <w:spacing w:val="-12"/>
                <w:sz w:val="32"/>
                <w:szCs w:val="32"/>
              </w:rPr>
              <w:t>的生</w:t>
            </w:r>
            <w:r w:rsidR="00273939" w:rsidRPr="00003D4E">
              <w:rPr>
                <w:rFonts w:ascii="FangSong" w:hAnsi="FangSong" w:hint="eastAsia"/>
                <w:color w:val="000000"/>
                <w:spacing w:val="-12"/>
                <w:sz w:val="32"/>
                <w:szCs w:val="32"/>
              </w:rPr>
              <w:t>產</w:t>
            </w:r>
            <w:r w:rsidRPr="00003D4E">
              <w:rPr>
                <w:rFonts w:ascii="FangSong" w:hAnsi="FangSong" w:hint="eastAsia"/>
                <w:color w:val="000000"/>
                <w:spacing w:val="-12"/>
                <w:sz w:val="32"/>
                <w:szCs w:val="32"/>
              </w:rPr>
              <w:t>。</w:t>
            </w:r>
          </w:p>
          <w:p w:rsidR="00E24015" w:rsidRPr="00003D4E" w:rsidRDefault="00E24015" w:rsidP="00EB5E57">
            <w:pPr>
              <w:spacing w:afterLines="0" w:after="120" w:line="560" w:lineRule="exact"/>
              <w:jc w:val="left"/>
              <w:rPr>
                <w:rFonts w:ascii="FangSong" w:hAnsi="FangSong"/>
                <w:color w:val="000000"/>
                <w:spacing w:val="-12"/>
                <w:sz w:val="32"/>
                <w:szCs w:val="32"/>
              </w:rPr>
            </w:pPr>
          </w:p>
        </w:tc>
      </w:tr>
    </w:tbl>
    <w:p w:rsidR="002A2E31" w:rsidRPr="00E85EA9" w:rsidRDefault="002A2E31" w:rsidP="0089077D">
      <w:pPr>
        <w:spacing w:beforeLines="75" w:before="180" w:afterLines="75" w:after="180"/>
        <w:jc w:val="center"/>
        <w:outlineLvl w:val="1"/>
        <w:rPr>
          <w:b/>
          <w:sz w:val="32"/>
          <w:szCs w:val="32"/>
        </w:rPr>
      </w:pPr>
      <w:bookmarkStart w:id="15" w:name="_Toc429294880"/>
    </w:p>
    <w:p w:rsidR="002A2E31" w:rsidRDefault="002A2E31" w:rsidP="0089077D">
      <w:pPr>
        <w:spacing w:beforeLines="75" w:before="180" w:afterLines="75" w:after="180"/>
        <w:jc w:val="left"/>
        <w:rPr>
          <w:rFonts w:eastAsia="FangSong_GB2312"/>
          <w:sz w:val="32"/>
          <w:szCs w:val="32"/>
        </w:rPr>
      </w:pPr>
      <w:r>
        <w:rPr>
          <w:rFonts w:eastAsia="FangSong_GB2312"/>
          <w:sz w:val="32"/>
          <w:szCs w:val="32"/>
        </w:rPr>
        <w:br w:type="page"/>
      </w:r>
    </w:p>
    <w:p w:rsidR="00003D4E" w:rsidRDefault="00003D4E" w:rsidP="00003D4E">
      <w:pPr>
        <w:spacing w:afterLines="0" w:after="0" w:line="560" w:lineRule="exact"/>
        <w:jc w:val="center"/>
        <w:outlineLvl w:val="1"/>
        <w:rPr>
          <w:b/>
          <w:sz w:val="32"/>
          <w:szCs w:val="32"/>
          <w:lang w:eastAsia="zh-HK"/>
        </w:rPr>
      </w:pPr>
    </w:p>
    <w:p w:rsidR="002A2E31" w:rsidRPr="00DF28B3" w:rsidRDefault="00185A34" w:rsidP="00003D4E">
      <w:pPr>
        <w:spacing w:afterLines="0" w:after="0" w:line="560" w:lineRule="exact"/>
        <w:jc w:val="center"/>
        <w:outlineLvl w:val="1"/>
        <w:rPr>
          <w:rFonts w:eastAsia="FangSong_GB2312"/>
          <w:b/>
          <w:sz w:val="32"/>
          <w:szCs w:val="32"/>
        </w:rPr>
      </w:pPr>
      <w:bookmarkStart w:id="16" w:name="_Toc486267585"/>
      <w:r w:rsidRPr="00185A34">
        <w:rPr>
          <w:rFonts w:hint="eastAsia"/>
          <w:b/>
          <w:sz w:val="32"/>
          <w:szCs w:val="32"/>
        </w:rPr>
        <w:t>附表</w:t>
      </w:r>
      <w:r w:rsidRPr="00185A34">
        <w:rPr>
          <w:b/>
          <w:sz w:val="32"/>
          <w:szCs w:val="32"/>
        </w:rPr>
        <w:t>1</w:t>
      </w:r>
      <w:r w:rsidRPr="00185A34">
        <w:rPr>
          <w:rFonts w:hint="eastAsia"/>
          <w:b/>
          <w:sz w:val="32"/>
          <w:szCs w:val="32"/>
        </w:rPr>
        <w:t>條目</w:t>
      </w:r>
      <w:r w:rsidRPr="00185A34">
        <w:rPr>
          <w:b/>
          <w:sz w:val="32"/>
          <w:szCs w:val="32"/>
        </w:rPr>
        <w:t>6</w:t>
      </w:r>
      <w:r w:rsidRPr="00185A34">
        <w:rPr>
          <w:rFonts w:hint="eastAsia"/>
          <w:b/>
          <w:sz w:val="32"/>
          <w:szCs w:val="32"/>
        </w:rPr>
        <w:t>－原子能</w:t>
      </w:r>
      <w:bookmarkEnd w:id="16"/>
    </w:p>
    <w:p w:rsidR="002A2E31" w:rsidRPr="00DF28B3" w:rsidRDefault="002A2E31" w:rsidP="00003D4E">
      <w:pPr>
        <w:spacing w:afterLines="0" w:after="0" w:line="560" w:lineRule="exact"/>
        <w:rPr>
          <w:rFonts w:eastAsia="FangSong_GB2312"/>
          <w:sz w:val="32"/>
          <w:szCs w:val="32"/>
        </w:rPr>
      </w:pPr>
    </w:p>
    <w:tbl>
      <w:tblPr>
        <w:tblW w:w="5101" w:type="pct"/>
        <w:jc w:val="center"/>
        <w:tblLook w:val="0000" w:firstRow="0" w:lastRow="0" w:firstColumn="0" w:lastColumn="0" w:noHBand="0" w:noVBand="0"/>
      </w:tblPr>
      <w:tblGrid>
        <w:gridCol w:w="1867"/>
        <w:gridCol w:w="6794"/>
        <w:gridCol w:w="208"/>
      </w:tblGrid>
      <w:tr w:rsidR="002A2E31" w:rsidRPr="00B2274A" w:rsidTr="00003D4E">
        <w:trPr>
          <w:gridAfter w:val="1"/>
          <w:wAfter w:w="117" w:type="pct"/>
          <w:trHeight w:val="300"/>
          <w:jc w:val="center"/>
        </w:trPr>
        <w:tc>
          <w:tcPr>
            <w:tcW w:w="1053"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185A34" w:rsidRPr="00B2274A">
              <w:rPr>
                <w:rFonts w:ascii="新細明體" w:eastAsia="新細明體" w:hAnsi="新細明體" w:hint="eastAsia"/>
                <w:b/>
                <w:sz w:val="32"/>
                <w:szCs w:val="32"/>
                <w:lang w:eastAsia="zh-TW"/>
              </w:rPr>
              <w:t>部門：</w:t>
            </w:r>
            <w:r w:rsidR="00185A34" w:rsidRPr="00B2274A" w:rsidDel="0003004F">
              <w:rPr>
                <w:rFonts w:ascii="新細明體" w:eastAsia="新細明體" w:hAnsi="新細明體"/>
                <w:b/>
                <w:sz w:val="32"/>
                <w:szCs w:val="32"/>
                <w:lang w:eastAsia="zh-TW"/>
              </w:rPr>
              <w:t xml:space="preserve"> </w:t>
            </w:r>
          </w:p>
        </w:tc>
        <w:tc>
          <w:tcPr>
            <w:tcW w:w="3830"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原子能</w:t>
            </w:r>
          </w:p>
        </w:tc>
      </w:tr>
      <w:tr w:rsidR="002A2E31" w:rsidRPr="00B2274A" w:rsidTr="00003D4E">
        <w:trPr>
          <w:gridAfter w:val="1"/>
          <w:wAfter w:w="117" w:type="pct"/>
          <w:trHeight w:val="361"/>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r w:rsidRPr="00B2274A" w:rsidDel="0003004F">
              <w:rPr>
                <w:rFonts w:ascii="新細明體" w:eastAsia="新細明體" w:hAnsi="新細明體"/>
                <w:b/>
                <w:sz w:val="32"/>
                <w:szCs w:val="32"/>
                <w:lang w:eastAsia="zh-TW"/>
              </w:rPr>
              <w:t xml:space="preserve"> </w:t>
            </w:r>
          </w:p>
        </w:tc>
        <w:tc>
          <w:tcPr>
            <w:tcW w:w="3830"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tc>
      </w:tr>
      <w:tr w:rsidR="002A2E31" w:rsidRPr="00B2274A" w:rsidTr="00003D4E">
        <w:trPr>
          <w:trHeight w:val="225"/>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描述：</w:t>
            </w:r>
          </w:p>
        </w:tc>
        <w:tc>
          <w:tcPr>
            <w:tcW w:w="3947" w:type="pct"/>
            <w:gridSpan w:val="2"/>
            <w:vAlign w:val="center"/>
          </w:tcPr>
          <w:p w:rsidR="002A2E31" w:rsidRPr="00B2274A" w:rsidRDefault="00185A34" w:rsidP="00EB5E57">
            <w:pPr>
              <w:spacing w:afterLines="0" w:after="120" w:line="560" w:lineRule="exact"/>
              <w:rPr>
                <w:rFonts w:ascii="FangSong" w:hAnsi="FangSong"/>
                <w:color w:val="000000"/>
                <w:sz w:val="32"/>
                <w:szCs w:val="32"/>
              </w:rPr>
            </w:pPr>
            <w:r w:rsidRPr="00003D4E">
              <w:rPr>
                <w:rFonts w:ascii="FangSong" w:hAnsi="FangSong" w:hint="eastAsia"/>
                <w:color w:val="000000"/>
                <w:spacing w:val="-10"/>
                <w:sz w:val="32"/>
                <w:szCs w:val="32"/>
              </w:rPr>
              <w:t>香港投資者不得投資放射性礦</w:t>
            </w:r>
            <w:r w:rsidR="00273939" w:rsidRPr="00003D4E">
              <w:rPr>
                <w:rFonts w:ascii="FangSong" w:hAnsi="FangSong" w:hint="eastAsia"/>
                <w:color w:val="000000"/>
                <w:spacing w:val="-10"/>
                <w:sz w:val="32"/>
                <w:szCs w:val="32"/>
              </w:rPr>
              <w:t>產</w:t>
            </w:r>
            <w:r w:rsidRPr="00003D4E">
              <w:rPr>
                <w:rFonts w:ascii="FangSong" w:hAnsi="FangSong" w:hint="eastAsia"/>
                <w:color w:val="000000"/>
                <w:spacing w:val="-10"/>
                <w:sz w:val="32"/>
                <w:szCs w:val="32"/>
              </w:rPr>
              <w:t>資源的開採、</w:t>
            </w:r>
            <w:r w:rsidRPr="00DB23FB">
              <w:rPr>
                <w:rFonts w:ascii="FangSong" w:hAnsi="FangSong" w:hint="eastAsia"/>
                <w:color w:val="000000"/>
                <w:spacing w:val="-14"/>
                <w:sz w:val="32"/>
                <w:szCs w:val="32"/>
              </w:rPr>
              <w:t>冶煉、純化、轉化、同位素分離，核燃料生</w:t>
            </w:r>
            <w:r w:rsidR="00273939" w:rsidRPr="00DB23FB">
              <w:rPr>
                <w:rFonts w:ascii="FangSong" w:hAnsi="FangSong" w:hint="eastAsia"/>
                <w:color w:val="000000"/>
                <w:spacing w:val="-14"/>
                <w:sz w:val="32"/>
                <w:szCs w:val="32"/>
              </w:rPr>
              <w:t>產</w:t>
            </w:r>
            <w:r w:rsidRPr="00DB23FB">
              <w:rPr>
                <w:rFonts w:ascii="FangSong" w:hAnsi="FangSong" w:hint="eastAsia"/>
                <w:color w:val="000000"/>
                <w:spacing w:val="-14"/>
                <w:sz w:val="32"/>
                <w:szCs w:val="32"/>
              </w:rPr>
              <w:t>加工。</w:t>
            </w:r>
          </w:p>
        </w:tc>
      </w:tr>
    </w:tbl>
    <w:p w:rsidR="002A2E31" w:rsidRPr="00A973A5" w:rsidRDefault="002A2E31" w:rsidP="00003D4E">
      <w:pPr>
        <w:spacing w:afterLines="0" w:after="0" w:line="560" w:lineRule="exact"/>
        <w:jc w:val="left"/>
        <w:rPr>
          <w:sz w:val="32"/>
          <w:szCs w:val="32"/>
        </w:rPr>
      </w:pPr>
    </w:p>
    <w:p w:rsidR="002A2E31" w:rsidRPr="00A973A5" w:rsidRDefault="002A2E31" w:rsidP="00003D4E">
      <w:pPr>
        <w:spacing w:afterLines="0" w:after="0" w:line="560" w:lineRule="exact"/>
        <w:jc w:val="left"/>
        <w:rPr>
          <w:sz w:val="32"/>
          <w:szCs w:val="32"/>
        </w:rPr>
      </w:pPr>
    </w:p>
    <w:p w:rsidR="002A2E31" w:rsidRPr="00506E5C" w:rsidRDefault="002A2E31" w:rsidP="0089077D">
      <w:pPr>
        <w:spacing w:beforeLines="75" w:before="180" w:afterLines="75" w:after="180"/>
        <w:jc w:val="left"/>
        <w:rPr>
          <w:rFonts w:eastAsia="FangSong_GB2312"/>
          <w:b/>
          <w:sz w:val="32"/>
          <w:szCs w:val="32"/>
        </w:rPr>
      </w:pPr>
      <w:r w:rsidRPr="00DF28B3">
        <w:rPr>
          <w:rFonts w:eastAsia="FangSong_GB2312"/>
          <w:sz w:val="32"/>
          <w:szCs w:val="32"/>
        </w:rPr>
        <w:br w:type="page"/>
      </w:r>
      <w:bookmarkStart w:id="17" w:name="_Toc429294881"/>
      <w:bookmarkEnd w:id="15"/>
    </w:p>
    <w:bookmarkEnd w:id="17"/>
    <w:p w:rsidR="00003D4E" w:rsidRDefault="00003D4E" w:rsidP="00003D4E">
      <w:pPr>
        <w:spacing w:afterLines="0" w:after="0" w:line="560" w:lineRule="exact"/>
        <w:jc w:val="center"/>
        <w:outlineLvl w:val="1"/>
        <w:rPr>
          <w:b/>
          <w:sz w:val="32"/>
          <w:szCs w:val="32"/>
          <w:lang w:eastAsia="zh-HK"/>
        </w:rPr>
      </w:pPr>
    </w:p>
    <w:p w:rsidR="002A2E31" w:rsidRPr="00506E5C" w:rsidRDefault="00185A34" w:rsidP="00003D4E">
      <w:pPr>
        <w:spacing w:afterLines="0" w:after="0" w:line="560" w:lineRule="exact"/>
        <w:jc w:val="center"/>
        <w:outlineLvl w:val="1"/>
        <w:rPr>
          <w:rFonts w:eastAsia="FangSong_GB2312"/>
          <w:b/>
          <w:sz w:val="32"/>
          <w:szCs w:val="32"/>
        </w:rPr>
      </w:pPr>
      <w:bookmarkStart w:id="18" w:name="_Toc486267586"/>
      <w:r w:rsidRPr="00185A34">
        <w:rPr>
          <w:rFonts w:hint="eastAsia"/>
          <w:b/>
          <w:sz w:val="32"/>
          <w:szCs w:val="32"/>
        </w:rPr>
        <w:t>附表</w:t>
      </w:r>
      <w:r w:rsidRPr="00185A34">
        <w:rPr>
          <w:b/>
          <w:sz w:val="32"/>
          <w:szCs w:val="32"/>
        </w:rPr>
        <w:t>1</w:t>
      </w:r>
      <w:r w:rsidRPr="00185A34">
        <w:rPr>
          <w:rFonts w:hint="eastAsia"/>
          <w:b/>
          <w:sz w:val="32"/>
          <w:szCs w:val="32"/>
        </w:rPr>
        <w:t>條目</w:t>
      </w:r>
      <w:r w:rsidRPr="00185A34">
        <w:rPr>
          <w:b/>
          <w:sz w:val="32"/>
          <w:szCs w:val="32"/>
        </w:rPr>
        <w:t>7</w:t>
      </w:r>
      <w:r w:rsidRPr="00185A34">
        <w:rPr>
          <w:rFonts w:hint="eastAsia"/>
          <w:b/>
          <w:sz w:val="32"/>
          <w:szCs w:val="32"/>
        </w:rPr>
        <w:t>－所有部門</w:t>
      </w:r>
      <w:bookmarkEnd w:id="18"/>
    </w:p>
    <w:p w:rsidR="002A2E31" w:rsidRPr="00506E5C" w:rsidRDefault="002A2E31" w:rsidP="00003D4E">
      <w:pPr>
        <w:spacing w:afterLines="0" w:after="0" w:line="560" w:lineRule="exact"/>
        <w:rPr>
          <w:rFonts w:eastAsia="FangSong_GB2312"/>
          <w:sz w:val="32"/>
          <w:szCs w:val="21"/>
        </w:rPr>
      </w:pPr>
    </w:p>
    <w:tbl>
      <w:tblPr>
        <w:tblW w:w="5101" w:type="pct"/>
        <w:jc w:val="center"/>
        <w:tblLook w:val="0000" w:firstRow="0" w:lastRow="0" w:firstColumn="0" w:lastColumn="0" w:noHBand="0" w:noVBand="0"/>
      </w:tblPr>
      <w:tblGrid>
        <w:gridCol w:w="1868"/>
        <w:gridCol w:w="7001"/>
      </w:tblGrid>
      <w:tr w:rsidR="002A2E31" w:rsidRPr="00B2274A" w:rsidTr="00003D4E">
        <w:trPr>
          <w:trHeight w:val="300"/>
          <w:jc w:val="center"/>
        </w:trPr>
        <w:tc>
          <w:tcPr>
            <w:tcW w:w="1053"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185A34" w:rsidRPr="00B2274A">
              <w:rPr>
                <w:rFonts w:ascii="新細明體" w:eastAsia="新細明體" w:hAnsi="新細明體" w:hint="eastAsia"/>
                <w:b/>
                <w:sz w:val="32"/>
                <w:szCs w:val="32"/>
                <w:lang w:eastAsia="zh-TW"/>
              </w:rPr>
              <w:t>部門：</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所有部門</w:t>
            </w:r>
          </w:p>
        </w:tc>
      </w:tr>
      <w:tr w:rsidR="002A2E31" w:rsidRPr="00B2274A" w:rsidTr="00003D4E">
        <w:trPr>
          <w:trHeight w:val="361"/>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tc>
      </w:tr>
      <w:tr w:rsidR="002A2E31" w:rsidRPr="00B2274A" w:rsidTr="00003D4E">
        <w:trPr>
          <w:trHeight w:val="225"/>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描述：</w:t>
            </w:r>
          </w:p>
        </w:tc>
        <w:tc>
          <w:tcPr>
            <w:tcW w:w="3947" w:type="pct"/>
            <w:vAlign w:val="center"/>
          </w:tcPr>
          <w:p w:rsidR="002A2E31" w:rsidRPr="00DB23FB" w:rsidRDefault="00185A34" w:rsidP="00EB5E57">
            <w:pPr>
              <w:spacing w:afterLines="0" w:after="120" w:line="560" w:lineRule="exact"/>
              <w:rPr>
                <w:rFonts w:ascii="FangSong" w:hAnsi="FangSong"/>
                <w:color w:val="000000"/>
                <w:spacing w:val="-8"/>
                <w:sz w:val="32"/>
                <w:szCs w:val="32"/>
              </w:rPr>
            </w:pPr>
            <w:r w:rsidRPr="00DB23FB">
              <w:rPr>
                <w:rFonts w:ascii="FangSong" w:hAnsi="FangSong" w:hint="eastAsia"/>
                <w:color w:val="000000"/>
                <w:spacing w:val="-8"/>
                <w:sz w:val="32"/>
                <w:szCs w:val="32"/>
              </w:rPr>
              <w:t>對本協議附件</w:t>
            </w:r>
            <w:r w:rsidRPr="00DB23FB">
              <w:rPr>
                <w:rFonts w:ascii="FangSong" w:hAnsi="FangSong"/>
                <w:color w:val="000000"/>
                <w:spacing w:val="-8"/>
                <w:sz w:val="32"/>
                <w:szCs w:val="32"/>
              </w:rPr>
              <w:t>2</w:t>
            </w:r>
            <w:r w:rsidRPr="00DB23FB">
              <w:rPr>
                <w:rFonts w:ascii="FangSong" w:hAnsi="FangSong" w:hint="eastAsia"/>
                <w:color w:val="000000"/>
                <w:spacing w:val="-8"/>
                <w:sz w:val="32"/>
                <w:szCs w:val="32"/>
              </w:rPr>
              <w:t>之附表</w:t>
            </w:r>
            <w:r w:rsidRPr="00DB23FB">
              <w:rPr>
                <w:rFonts w:ascii="FangSong" w:hAnsi="FangSong"/>
                <w:color w:val="000000"/>
                <w:spacing w:val="-8"/>
                <w:sz w:val="32"/>
                <w:szCs w:val="32"/>
              </w:rPr>
              <w:t>1</w:t>
            </w:r>
            <w:r w:rsidRPr="00DB23FB">
              <w:rPr>
                <w:rFonts w:ascii="FangSong" w:hAnsi="FangSong" w:hint="eastAsia"/>
                <w:color w:val="000000"/>
                <w:spacing w:val="-8"/>
                <w:sz w:val="32"/>
                <w:szCs w:val="32"/>
              </w:rPr>
              <w:t>、附表</w:t>
            </w:r>
            <w:r w:rsidRPr="00DB23FB">
              <w:rPr>
                <w:rFonts w:ascii="FangSong" w:hAnsi="FangSong"/>
                <w:color w:val="000000"/>
                <w:spacing w:val="-8"/>
                <w:sz w:val="32"/>
                <w:szCs w:val="32"/>
              </w:rPr>
              <w:t>2</w:t>
            </w:r>
            <w:r w:rsidRPr="00DB23FB">
              <w:rPr>
                <w:rFonts w:ascii="FangSong" w:hAnsi="FangSong" w:hint="eastAsia"/>
                <w:color w:val="000000"/>
                <w:spacing w:val="-8"/>
                <w:sz w:val="32"/>
                <w:szCs w:val="32"/>
              </w:rPr>
              <w:t>中不符措施涉及的領域，內地有關部門將對香港投資者投資准入進行管理。</w:t>
            </w:r>
          </w:p>
        </w:tc>
      </w:tr>
    </w:tbl>
    <w:p w:rsidR="002A2E31" w:rsidRPr="00DF28B3" w:rsidRDefault="002A2E31" w:rsidP="00003D4E">
      <w:pPr>
        <w:spacing w:afterLines="0" w:after="0" w:line="560" w:lineRule="exact"/>
        <w:jc w:val="center"/>
        <w:rPr>
          <w:rFonts w:eastAsia="FangSong_GB2312"/>
          <w:sz w:val="32"/>
          <w:szCs w:val="21"/>
        </w:rPr>
      </w:pPr>
      <w:r>
        <w:rPr>
          <w:rFonts w:eastAsia="FangSong_GB2312"/>
          <w:b/>
          <w:sz w:val="32"/>
          <w:szCs w:val="32"/>
        </w:rPr>
        <w:br w:type="page"/>
      </w:r>
    </w:p>
    <w:p w:rsidR="00003D4E" w:rsidRDefault="00003D4E" w:rsidP="00003D4E">
      <w:pPr>
        <w:spacing w:afterLines="0" w:after="0" w:line="560" w:lineRule="exact"/>
        <w:jc w:val="center"/>
        <w:outlineLvl w:val="1"/>
        <w:rPr>
          <w:b/>
          <w:sz w:val="32"/>
          <w:szCs w:val="32"/>
          <w:lang w:eastAsia="zh-HK"/>
        </w:rPr>
      </w:pPr>
    </w:p>
    <w:p w:rsidR="002A2E31" w:rsidRPr="00DF28B3" w:rsidRDefault="00185A34" w:rsidP="00003D4E">
      <w:pPr>
        <w:spacing w:afterLines="0" w:after="0" w:line="560" w:lineRule="exact"/>
        <w:jc w:val="center"/>
        <w:outlineLvl w:val="1"/>
        <w:rPr>
          <w:rFonts w:eastAsia="FangSong_GB2312"/>
          <w:b/>
          <w:sz w:val="32"/>
          <w:szCs w:val="32"/>
        </w:rPr>
      </w:pPr>
      <w:bookmarkStart w:id="19" w:name="_Toc486267587"/>
      <w:r w:rsidRPr="00185A34">
        <w:rPr>
          <w:rFonts w:hint="eastAsia"/>
          <w:b/>
          <w:sz w:val="32"/>
          <w:szCs w:val="32"/>
        </w:rPr>
        <w:t>附表</w:t>
      </w:r>
      <w:r w:rsidRPr="00185A34">
        <w:rPr>
          <w:b/>
          <w:sz w:val="32"/>
          <w:szCs w:val="32"/>
        </w:rPr>
        <w:t>1</w:t>
      </w:r>
      <w:r w:rsidRPr="00185A34">
        <w:rPr>
          <w:rFonts w:hint="eastAsia"/>
          <w:b/>
          <w:sz w:val="32"/>
          <w:szCs w:val="32"/>
        </w:rPr>
        <w:t>條目</w:t>
      </w:r>
      <w:r w:rsidRPr="00185A34">
        <w:rPr>
          <w:b/>
          <w:sz w:val="32"/>
          <w:szCs w:val="32"/>
        </w:rPr>
        <w:t>8</w:t>
      </w:r>
      <w:r w:rsidRPr="00185A34">
        <w:rPr>
          <w:rFonts w:hint="eastAsia"/>
          <w:b/>
          <w:sz w:val="32"/>
          <w:szCs w:val="32"/>
        </w:rPr>
        <w:t>－所有部門</w:t>
      </w:r>
      <w:bookmarkEnd w:id="19"/>
    </w:p>
    <w:p w:rsidR="002A2E31" w:rsidRPr="00DF28B3" w:rsidRDefault="002A2E31" w:rsidP="00003D4E">
      <w:pPr>
        <w:spacing w:afterLines="0" w:after="0" w:line="560" w:lineRule="exact"/>
        <w:rPr>
          <w:rFonts w:eastAsia="FangSong_GB2312"/>
          <w:sz w:val="32"/>
          <w:szCs w:val="21"/>
        </w:rPr>
      </w:pPr>
    </w:p>
    <w:tbl>
      <w:tblPr>
        <w:tblW w:w="5101" w:type="pct"/>
        <w:jc w:val="center"/>
        <w:tblLook w:val="0000" w:firstRow="0" w:lastRow="0" w:firstColumn="0" w:lastColumn="0" w:noHBand="0" w:noVBand="0"/>
      </w:tblPr>
      <w:tblGrid>
        <w:gridCol w:w="1868"/>
        <w:gridCol w:w="7001"/>
      </w:tblGrid>
      <w:tr w:rsidR="002A2E31" w:rsidRPr="00B2274A" w:rsidTr="00003D4E">
        <w:trPr>
          <w:trHeight w:val="300"/>
          <w:jc w:val="center"/>
        </w:trPr>
        <w:tc>
          <w:tcPr>
            <w:tcW w:w="1053" w:type="pct"/>
          </w:tcPr>
          <w:p w:rsidR="002A2E31" w:rsidRPr="00B2274A" w:rsidRDefault="002A2E31"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b/>
                <w:sz w:val="32"/>
                <w:szCs w:val="32"/>
                <w:lang w:eastAsia="zh-TW"/>
              </w:rPr>
              <w:br w:type="page"/>
            </w:r>
            <w:r w:rsidR="00185A34" w:rsidRPr="00B2274A">
              <w:rPr>
                <w:rFonts w:ascii="新細明體" w:eastAsia="新細明體" w:hAnsi="新細明體" w:hint="eastAsia"/>
                <w:b/>
                <w:sz w:val="32"/>
                <w:szCs w:val="32"/>
                <w:lang w:eastAsia="zh-TW"/>
              </w:rPr>
              <w:t>部門：</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所有部門</w:t>
            </w:r>
          </w:p>
        </w:tc>
      </w:tr>
      <w:tr w:rsidR="002A2E31" w:rsidRPr="00B2274A" w:rsidTr="00003D4E">
        <w:trPr>
          <w:trHeight w:val="361"/>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所涉義務：</w:t>
            </w:r>
          </w:p>
        </w:tc>
        <w:tc>
          <w:tcPr>
            <w:tcW w:w="3947" w:type="pct"/>
            <w:vAlign w:val="center"/>
          </w:tcPr>
          <w:p w:rsidR="002A2E31" w:rsidRPr="00B2274A" w:rsidRDefault="00185A34" w:rsidP="00EB5E57">
            <w:pPr>
              <w:spacing w:afterLines="0" w:after="120" w:line="560" w:lineRule="exact"/>
              <w:jc w:val="left"/>
              <w:rPr>
                <w:rFonts w:ascii="FangSong" w:hAnsi="FangSong"/>
                <w:color w:val="000000"/>
                <w:sz w:val="32"/>
                <w:szCs w:val="32"/>
              </w:rPr>
            </w:pPr>
            <w:r w:rsidRPr="00B2274A">
              <w:rPr>
                <w:rFonts w:ascii="FangSong" w:hAnsi="FangSong" w:hint="eastAsia"/>
                <w:color w:val="000000"/>
                <w:sz w:val="32"/>
                <w:szCs w:val="32"/>
              </w:rPr>
              <w:t>國民待遇（第五條）</w:t>
            </w:r>
          </w:p>
        </w:tc>
      </w:tr>
      <w:tr w:rsidR="002A2E31" w:rsidRPr="00B2274A" w:rsidTr="00EB5E57">
        <w:trPr>
          <w:trHeight w:val="8148"/>
          <w:jc w:val="center"/>
        </w:trPr>
        <w:tc>
          <w:tcPr>
            <w:tcW w:w="1053" w:type="pct"/>
          </w:tcPr>
          <w:p w:rsidR="002A2E31" w:rsidRPr="00B2274A" w:rsidRDefault="00185A34" w:rsidP="00EB5E57">
            <w:pPr>
              <w:pStyle w:val="KWBodytext"/>
              <w:adjustRightInd w:val="0"/>
              <w:snapToGrid w:val="0"/>
              <w:spacing w:after="120" w:line="560" w:lineRule="exact"/>
              <w:ind w:firstLineChars="0" w:firstLine="0"/>
              <w:jc w:val="left"/>
              <w:rPr>
                <w:rFonts w:ascii="新細明體" w:eastAsia="新細明體" w:hAnsi="新細明體"/>
                <w:b/>
                <w:sz w:val="32"/>
                <w:szCs w:val="32"/>
                <w:lang w:eastAsia="zh-TW"/>
              </w:rPr>
            </w:pPr>
            <w:r w:rsidRPr="00B2274A">
              <w:rPr>
                <w:rFonts w:ascii="新細明體" w:eastAsia="新細明體" w:hAnsi="新細明體" w:hint="eastAsia"/>
                <w:b/>
                <w:sz w:val="32"/>
                <w:szCs w:val="32"/>
                <w:lang w:eastAsia="zh-TW"/>
              </w:rPr>
              <w:t>描述：</w:t>
            </w:r>
          </w:p>
        </w:tc>
        <w:tc>
          <w:tcPr>
            <w:tcW w:w="3947" w:type="pct"/>
            <w:vAlign w:val="center"/>
          </w:tcPr>
          <w:p w:rsidR="0089077D" w:rsidRDefault="00185A34" w:rsidP="00EB5E57">
            <w:pPr>
              <w:pStyle w:val="af6"/>
              <w:numPr>
                <w:ilvl w:val="0"/>
                <w:numId w:val="16"/>
              </w:numPr>
              <w:spacing w:after="120" w:line="560" w:lineRule="exact"/>
              <w:ind w:leftChars="0" w:left="387" w:hanging="387"/>
              <w:jc w:val="both"/>
              <w:rPr>
                <w:rFonts w:ascii="新細明體" w:hAnsi="新細明體"/>
                <w:color w:val="000000"/>
                <w:sz w:val="32"/>
                <w:szCs w:val="32"/>
              </w:rPr>
            </w:pPr>
            <w:r w:rsidRPr="0089077D">
              <w:rPr>
                <w:rFonts w:ascii="新細明體" w:hAnsi="新細明體" w:hint="eastAsia"/>
                <w:color w:val="000000"/>
                <w:sz w:val="32"/>
                <w:szCs w:val="32"/>
              </w:rPr>
              <w:t>香港投資者在內地進行投資，</w:t>
            </w:r>
            <w:r w:rsidRPr="00003D4E">
              <w:rPr>
                <w:rFonts w:ascii="新細明體" w:hAnsi="新細明體" w:hint="eastAsia"/>
                <w:color w:val="000000"/>
                <w:spacing w:val="-8"/>
                <w:sz w:val="32"/>
                <w:szCs w:val="32"/>
              </w:rPr>
              <w:t>應按規定辦理外匯登記，並遵守有關賬戶開立、資金匯兌、收付及跨境證券投資額度等外匯管理規定。</w:t>
            </w:r>
            <w:r w:rsidR="00867D44" w:rsidRPr="00003D4E">
              <w:rPr>
                <w:rFonts w:ascii="新細明體" w:hAnsi="新細明體" w:hint="eastAsia"/>
                <w:color w:val="000000"/>
                <w:spacing w:val="-8"/>
                <w:sz w:val="32"/>
                <w:szCs w:val="32"/>
              </w:rPr>
              <w:t>香港投資</w:t>
            </w:r>
            <w:r w:rsidR="0089077D" w:rsidRPr="00003D4E">
              <w:rPr>
                <w:rFonts w:ascii="新細明體" w:hAnsi="新細明體" w:hint="eastAsia"/>
                <w:color w:val="000000"/>
                <w:spacing w:val="-8"/>
                <w:sz w:val="32"/>
                <w:szCs w:val="32"/>
              </w:rPr>
              <w:t>者使用人民幣在內地進行投資的，應遵守跨境人民幣業務管理有關規定</w:t>
            </w:r>
            <w:r w:rsidR="00003D4E" w:rsidRPr="00003D4E">
              <w:rPr>
                <w:rFonts w:ascii="新細明體" w:hAnsi="新細明體" w:hint="eastAsia"/>
                <w:color w:val="000000"/>
                <w:spacing w:val="-8"/>
                <w:sz w:val="32"/>
                <w:szCs w:val="32"/>
              </w:rPr>
              <w:t>。</w:t>
            </w:r>
          </w:p>
          <w:p w:rsidR="002A2E31" w:rsidRPr="00A30A0D" w:rsidRDefault="00185A34" w:rsidP="00EB5E57">
            <w:pPr>
              <w:pStyle w:val="af6"/>
              <w:numPr>
                <w:ilvl w:val="0"/>
                <w:numId w:val="16"/>
              </w:numPr>
              <w:spacing w:line="560" w:lineRule="exact"/>
              <w:ind w:leftChars="0" w:left="387" w:hanging="387"/>
              <w:jc w:val="both"/>
              <w:rPr>
                <w:rFonts w:ascii="新細明體" w:hAnsi="新細明體"/>
                <w:color w:val="000000"/>
                <w:sz w:val="32"/>
                <w:szCs w:val="32"/>
              </w:rPr>
            </w:pPr>
            <w:r w:rsidRPr="00A30A0D">
              <w:rPr>
                <w:rFonts w:ascii="新細明體" w:hAnsi="新細明體" w:hint="eastAsia"/>
                <w:color w:val="000000"/>
                <w:sz w:val="32"/>
                <w:szCs w:val="32"/>
              </w:rPr>
              <w:t>除以下段落另有規定外，香港投資者不得在內地的交易市場、公開市場或場外交易市場自行交易或通過他人交易</w:t>
            </w:r>
            <w:r w:rsidR="00EB5E57" w:rsidRPr="00A30A0D">
              <w:rPr>
                <w:rStyle w:val="af3"/>
                <w:rFonts w:ascii="新細明體" w:hAnsi="新細明體" w:hint="eastAsia"/>
                <w:color w:val="000000"/>
                <w:sz w:val="32"/>
                <w:szCs w:val="32"/>
              </w:rPr>
              <w:footnoteReference w:customMarkFollows="1" w:id="5"/>
              <w:t>④</w:t>
            </w:r>
            <w:r w:rsidRPr="00A30A0D">
              <w:rPr>
                <w:rFonts w:ascii="新細明體" w:hAnsi="新細明體" w:hint="eastAsia"/>
                <w:color w:val="000000"/>
                <w:sz w:val="32"/>
                <w:szCs w:val="32"/>
              </w:rPr>
              <w:t>，</w:t>
            </w:r>
            <w:r w:rsidRPr="00A30A0D">
              <w:rPr>
                <w:rFonts w:ascii="新細明體" w:hAnsi="新細明體" w:hint="eastAsia"/>
                <w:color w:val="000000"/>
                <w:spacing w:val="8"/>
                <w:sz w:val="32"/>
                <w:szCs w:val="32"/>
              </w:rPr>
              <w:t>或者通過其他</w:t>
            </w:r>
            <w:r w:rsidRPr="00A30A0D">
              <w:rPr>
                <w:rFonts w:ascii="新細明體" w:hAnsi="新細明體" w:hint="eastAsia"/>
                <w:color w:val="000000"/>
                <w:spacing w:val="-4"/>
                <w:sz w:val="32"/>
                <w:szCs w:val="32"/>
              </w:rPr>
              <w:t>方式在</w:t>
            </w:r>
            <w:r w:rsidRPr="00A30A0D">
              <w:rPr>
                <w:rFonts w:ascii="新細明體" w:hAnsi="新細明體" w:hint="eastAsia"/>
                <w:color w:val="000000"/>
                <w:sz w:val="32"/>
                <w:szCs w:val="32"/>
              </w:rPr>
              <w:t>內地投資：</w:t>
            </w:r>
          </w:p>
          <w:p w:rsidR="002A2E31" w:rsidRPr="0089077D" w:rsidRDefault="00B2274A" w:rsidP="00EB5E57">
            <w:pPr>
              <w:pStyle w:val="af6"/>
              <w:numPr>
                <w:ilvl w:val="0"/>
                <w:numId w:val="7"/>
              </w:numPr>
              <w:spacing w:line="560" w:lineRule="exact"/>
              <w:ind w:leftChars="0" w:left="813" w:hanging="426"/>
              <w:jc w:val="both"/>
              <w:rPr>
                <w:rFonts w:ascii="新細明體" w:hAnsi="新細明體"/>
                <w:color w:val="000000"/>
                <w:sz w:val="32"/>
                <w:szCs w:val="32"/>
              </w:rPr>
            </w:pPr>
            <w:r w:rsidRPr="0089077D">
              <w:rPr>
                <w:rFonts w:ascii="新細明體" w:hAnsi="新細明體" w:hint="eastAsia"/>
                <w:color w:val="000000"/>
                <w:sz w:val="32"/>
                <w:szCs w:val="32"/>
              </w:rPr>
              <w:t>貨幣市場工具（包括支票、匯票、存單）；</w:t>
            </w:r>
          </w:p>
          <w:p w:rsidR="002A2E31" w:rsidRPr="0089077D" w:rsidRDefault="00B2274A" w:rsidP="00EB5E57">
            <w:pPr>
              <w:pStyle w:val="af6"/>
              <w:numPr>
                <w:ilvl w:val="0"/>
                <w:numId w:val="7"/>
              </w:numPr>
              <w:spacing w:line="560" w:lineRule="exact"/>
              <w:ind w:leftChars="0" w:left="813" w:hanging="426"/>
              <w:jc w:val="both"/>
              <w:rPr>
                <w:rFonts w:ascii="新細明體" w:hAnsi="新細明體"/>
                <w:color w:val="000000"/>
                <w:sz w:val="32"/>
                <w:szCs w:val="32"/>
              </w:rPr>
            </w:pPr>
            <w:r w:rsidRPr="0089077D">
              <w:rPr>
                <w:rFonts w:ascii="新細明體" w:hAnsi="新細明體" w:hint="eastAsia"/>
                <w:color w:val="000000"/>
                <w:sz w:val="32"/>
                <w:szCs w:val="32"/>
              </w:rPr>
              <w:t>外匯；</w:t>
            </w:r>
          </w:p>
          <w:p w:rsidR="002A2E31" w:rsidRPr="0089077D" w:rsidRDefault="00B2274A" w:rsidP="00EB5E57">
            <w:pPr>
              <w:pStyle w:val="af6"/>
              <w:numPr>
                <w:ilvl w:val="0"/>
                <w:numId w:val="7"/>
              </w:numPr>
              <w:spacing w:line="560" w:lineRule="exact"/>
              <w:ind w:leftChars="0" w:left="813" w:hanging="426"/>
              <w:jc w:val="both"/>
              <w:rPr>
                <w:rFonts w:ascii="新細明體" w:hAnsi="新細明體"/>
                <w:color w:val="000000"/>
                <w:sz w:val="32"/>
                <w:szCs w:val="32"/>
              </w:rPr>
            </w:pPr>
            <w:r w:rsidRPr="0089077D">
              <w:rPr>
                <w:rFonts w:ascii="新細明體" w:hAnsi="新細明體" w:hint="eastAsia"/>
                <w:color w:val="000000"/>
                <w:sz w:val="32"/>
                <w:szCs w:val="32"/>
              </w:rPr>
              <w:t>衍生</w:t>
            </w:r>
            <w:r w:rsidR="00273939" w:rsidRPr="0089077D">
              <w:rPr>
                <w:rFonts w:ascii="新細明體" w:hAnsi="新細明體" w:hint="eastAsia"/>
                <w:color w:val="000000"/>
                <w:sz w:val="32"/>
                <w:szCs w:val="32"/>
              </w:rPr>
              <w:t>產</w:t>
            </w:r>
            <w:r w:rsidRPr="0089077D">
              <w:rPr>
                <w:rFonts w:ascii="新細明體" w:hAnsi="新細明體" w:hint="eastAsia"/>
                <w:color w:val="000000"/>
                <w:sz w:val="32"/>
                <w:szCs w:val="32"/>
              </w:rPr>
              <w:t>品，包括但不限於期貨和期權；</w:t>
            </w:r>
          </w:p>
          <w:p w:rsidR="00A30A0D" w:rsidRPr="00A102A1" w:rsidRDefault="00B2274A" w:rsidP="00A30A0D">
            <w:pPr>
              <w:pStyle w:val="af6"/>
              <w:numPr>
                <w:ilvl w:val="0"/>
                <w:numId w:val="7"/>
              </w:numPr>
              <w:spacing w:line="560" w:lineRule="exact"/>
              <w:ind w:leftChars="0" w:left="813" w:hanging="426"/>
              <w:jc w:val="both"/>
              <w:rPr>
                <w:rFonts w:ascii="新細明體" w:hAnsi="新細明體"/>
                <w:color w:val="000000"/>
                <w:sz w:val="32"/>
                <w:szCs w:val="32"/>
              </w:rPr>
            </w:pPr>
            <w:r w:rsidRPr="00A102A1">
              <w:rPr>
                <w:rFonts w:ascii="新細明體" w:hAnsi="新細明體" w:hint="eastAsia"/>
                <w:color w:val="000000"/>
                <w:sz w:val="32"/>
                <w:szCs w:val="32"/>
              </w:rPr>
              <w:t>匯率和利率工具，包括掉期和遠期利率協議等</w:t>
            </w:r>
            <w:r w:rsidR="00273939" w:rsidRPr="00A102A1">
              <w:rPr>
                <w:rFonts w:ascii="新細明體" w:hAnsi="新細明體" w:hint="eastAsia"/>
                <w:color w:val="000000"/>
                <w:sz w:val="32"/>
                <w:szCs w:val="32"/>
              </w:rPr>
              <w:t>產</w:t>
            </w:r>
            <w:r w:rsidRPr="00A102A1">
              <w:rPr>
                <w:rFonts w:ascii="新細明體" w:hAnsi="新細明體" w:hint="eastAsia"/>
                <w:color w:val="000000"/>
                <w:sz w:val="32"/>
                <w:szCs w:val="32"/>
              </w:rPr>
              <w:t>品；</w:t>
            </w:r>
          </w:p>
          <w:p w:rsidR="002A2E31" w:rsidRPr="0089077D" w:rsidRDefault="00B2274A" w:rsidP="00EB5E57">
            <w:pPr>
              <w:pStyle w:val="af6"/>
              <w:numPr>
                <w:ilvl w:val="0"/>
                <w:numId w:val="7"/>
              </w:numPr>
              <w:spacing w:line="560" w:lineRule="exact"/>
              <w:ind w:leftChars="0" w:left="813" w:hanging="426"/>
              <w:jc w:val="both"/>
              <w:rPr>
                <w:rFonts w:ascii="新細明體" w:hAnsi="新細明體"/>
                <w:color w:val="000000"/>
                <w:sz w:val="32"/>
                <w:szCs w:val="32"/>
              </w:rPr>
            </w:pPr>
            <w:r w:rsidRPr="0089077D">
              <w:rPr>
                <w:rFonts w:ascii="新細明體" w:hAnsi="新細明體" w:hint="eastAsia"/>
                <w:color w:val="000000"/>
                <w:sz w:val="32"/>
                <w:szCs w:val="32"/>
              </w:rPr>
              <w:t>可轉讓證券（</w:t>
            </w:r>
            <w:r w:rsidRPr="0089077D">
              <w:rPr>
                <w:rFonts w:ascii="新細明體" w:hAnsi="新細明體"/>
                <w:color w:val="000000"/>
                <w:sz w:val="32"/>
                <w:szCs w:val="32"/>
              </w:rPr>
              <w:t>B</w:t>
            </w:r>
            <w:r w:rsidRPr="0089077D">
              <w:rPr>
                <w:rFonts w:ascii="新細明體" w:hAnsi="新細明體" w:hint="eastAsia"/>
                <w:color w:val="000000"/>
                <w:sz w:val="32"/>
                <w:szCs w:val="32"/>
              </w:rPr>
              <w:t>股除外）；</w:t>
            </w:r>
          </w:p>
          <w:p w:rsidR="00B2274A" w:rsidRDefault="00B2274A" w:rsidP="00EB5E57">
            <w:pPr>
              <w:pStyle w:val="af6"/>
              <w:numPr>
                <w:ilvl w:val="0"/>
                <w:numId w:val="7"/>
              </w:numPr>
              <w:spacing w:after="120" w:line="560" w:lineRule="exact"/>
              <w:ind w:leftChars="0" w:left="813" w:hanging="426"/>
              <w:jc w:val="both"/>
              <w:rPr>
                <w:rFonts w:ascii="新細明體" w:hAnsi="新細明體"/>
                <w:color w:val="000000"/>
                <w:sz w:val="32"/>
                <w:szCs w:val="32"/>
              </w:rPr>
            </w:pPr>
            <w:r w:rsidRPr="0089077D">
              <w:rPr>
                <w:rFonts w:ascii="新細明體" w:hAnsi="新細明體" w:hint="eastAsia"/>
                <w:color w:val="000000"/>
                <w:sz w:val="32"/>
                <w:szCs w:val="32"/>
              </w:rPr>
              <w:t>其他可轉讓票據和金融資</w:t>
            </w:r>
            <w:r w:rsidR="00273939" w:rsidRPr="0089077D">
              <w:rPr>
                <w:rFonts w:ascii="新細明體" w:hAnsi="新細明體" w:hint="eastAsia"/>
                <w:color w:val="000000"/>
                <w:sz w:val="32"/>
                <w:szCs w:val="32"/>
              </w:rPr>
              <w:t>產</w:t>
            </w:r>
            <w:r w:rsidRPr="0089077D">
              <w:rPr>
                <w:rFonts w:ascii="新細明體" w:hAnsi="新細明體" w:hint="eastAsia"/>
                <w:color w:val="000000"/>
                <w:sz w:val="32"/>
                <w:szCs w:val="32"/>
              </w:rPr>
              <w:t>。</w:t>
            </w:r>
          </w:p>
          <w:p w:rsidR="002A2E31" w:rsidRPr="0071562F" w:rsidRDefault="00B2274A" w:rsidP="00EB5E57">
            <w:pPr>
              <w:pStyle w:val="af6"/>
              <w:numPr>
                <w:ilvl w:val="0"/>
                <w:numId w:val="16"/>
              </w:numPr>
              <w:spacing w:line="560" w:lineRule="exact"/>
              <w:ind w:leftChars="0" w:left="387" w:hanging="387"/>
              <w:jc w:val="both"/>
              <w:rPr>
                <w:rFonts w:ascii="新細明體" w:hAnsi="新細明體"/>
                <w:color w:val="000000"/>
                <w:sz w:val="32"/>
                <w:szCs w:val="32"/>
              </w:rPr>
            </w:pPr>
            <w:r w:rsidRPr="0071562F">
              <w:rPr>
                <w:rFonts w:ascii="新細明體" w:hAnsi="新細明體" w:hint="eastAsia"/>
                <w:color w:val="000000"/>
                <w:sz w:val="32"/>
                <w:szCs w:val="32"/>
              </w:rPr>
              <w:lastRenderedPageBreak/>
              <w:t>儘管有本條第</w:t>
            </w:r>
            <w:r w:rsidRPr="0071562F">
              <w:rPr>
                <w:rFonts w:ascii="新細明體" w:hAnsi="新細明體"/>
                <w:color w:val="000000"/>
                <w:sz w:val="32"/>
                <w:szCs w:val="32"/>
              </w:rPr>
              <w:t>2</w:t>
            </w:r>
            <w:r w:rsidRPr="0071562F">
              <w:rPr>
                <w:rFonts w:ascii="新細明體" w:hAnsi="新細明體" w:hint="eastAsia"/>
                <w:color w:val="000000"/>
                <w:sz w:val="32"/>
                <w:szCs w:val="32"/>
              </w:rPr>
              <w:t>款的規定，香港投資者在符合中央政府或內地有關部門規定的條件的情況下可</w:t>
            </w:r>
            <w:r w:rsidR="00A61A94" w:rsidRPr="0071562F">
              <w:rPr>
                <w:rFonts w:ascii="新細明體" w:hAnsi="新細明體" w:hint="eastAsia"/>
                <w:color w:val="000000"/>
                <w:sz w:val="32"/>
                <w:szCs w:val="32"/>
              </w:rPr>
              <w:t>開立相關證券帳戶和相關期貨帳戶</w:t>
            </w:r>
            <w:r w:rsidR="00867D44" w:rsidRPr="0071562F">
              <w:rPr>
                <w:rFonts w:ascii="新細明體" w:hAnsi="新細明體" w:hint="eastAsia"/>
                <w:color w:val="000000"/>
                <w:sz w:val="32"/>
                <w:szCs w:val="32"/>
              </w:rPr>
              <w:t>，包括但不限於：</w:t>
            </w:r>
          </w:p>
          <w:p w:rsidR="002A2E31" w:rsidRPr="00A102A1" w:rsidRDefault="00B2274A" w:rsidP="00EB5E57">
            <w:pPr>
              <w:pStyle w:val="af6"/>
              <w:numPr>
                <w:ilvl w:val="0"/>
                <w:numId w:val="10"/>
              </w:numPr>
              <w:spacing w:line="560" w:lineRule="exact"/>
              <w:ind w:leftChars="0"/>
              <w:jc w:val="both"/>
              <w:rPr>
                <w:rFonts w:ascii="新細明體" w:hAnsi="新細明體"/>
                <w:color w:val="000000"/>
                <w:spacing w:val="-20"/>
                <w:sz w:val="32"/>
                <w:szCs w:val="32"/>
              </w:rPr>
            </w:pPr>
            <w:r w:rsidRPr="00A102A1">
              <w:rPr>
                <w:rFonts w:ascii="新細明體" w:hAnsi="新細明體" w:hint="eastAsia"/>
                <w:color w:val="000000"/>
                <w:spacing w:val="-20"/>
                <w:sz w:val="32"/>
                <w:szCs w:val="32"/>
              </w:rPr>
              <w:t>合格境外機構投資者（包括</w:t>
            </w:r>
            <w:r w:rsidRPr="00A102A1">
              <w:rPr>
                <w:rFonts w:ascii="新細明體" w:hAnsi="新細明體"/>
                <w:color w:val="000000"/>
                <w:spacing w:val="-20"/>
                <w:sz w:val="32"/>
                <w:szCs w:val="32"/>
              </w:rPr>
              <w:t>QFII</w:t>
            </w:r>
            <w:r w:rsidRPr="00A102A1">
              <w:rPr>
                <w:rFonts w:ascii="新細明體" w:hAnsi="新細明體" w:hint="eastAsia"/>
                <w:color w:val="000000"/>
                <w:spacing w:val="-20"/>
                <w:sz w:val="32"/>
                <w:szCs w:val="32"/>
              </w:rPr>
              <w:t>和</w:t>
            </w:r>
            <w:r w:rsidRPr="00A102A1">
              <w:rPr>
                <w:rFonts w:ascii="新細明體" w:hAnsi="新細明體"/>
                <w:color w:val="000000"/>
                <w:spacing w:val="-20"/>
                <w:sz w:val="32"/>
                <w:szCs w:val="32"/>
              </w:rPr>
              <w:t>RQFII</w:t>
            </w:r>
            <w:r w:rsidRPr="00A102A1">
              <w:rPr>
                <w:rFonts w:ascii="新細明體" w:hAnsi="新細明體" w:hint="eastAsia"/>
                <w:color w:val="000000"/>
                <w:spacing w:val="-20"/>
                <w:sz w:val="32"/>
                <w:szCs w:val="32"/>
              </w:rPr>
              <w:t>）</w:t>
            </w:r>
            <w:r w:rsidR="00EB5E57" w:rsidRPr="00A102A1">
              <w:rPr>
                <w:rStyle w:val="af3"/>
                <w:rFonts w:ascii="新細明體" w:hAnsi="新細明體" w:hint="eastAsia"/>
                <w:color w:val="000000"/>
                <w:spacing w:val="-20"/>
                <w:sz w:val="32"/>
                <w:szCs w:val="32"/>
              </w:rPr>
              <w:footnoteReference w:customMarkFollows="1" w:id="6"/>
              <w:t>⑤</w:t>
            </w:r>
            <w:r w:rsidRPr="00A102A1">
              <w:rPr>
                <w:rFonts w:ascii="新細明體" w:hAnsi="新細明體" w:hint="eastAsia"/>
                <w:color w:val="000000"/>
                <w:spacing w:val="-20"/>
                <w:sz w:val="32"/>
                <w:szCs w:val="32"/>
              </w:rPr>
              <w:t>；</w:t>
            </w:r>
          </w:p>
          <w:p w:rsidR="002A2E31" w:rsidRPr="0089077D" w:rsidRDefault="00B2274A" w:rsidP="00EB5E57">
            <w:pPr>
              <w:pStyle w:val="af6"/>
              <w:numPr>
                <w:ilvl w:val="0"/>
                <w:numId w:val="10"/>
              </w:numPr>
              <w:spacing w:line="560" w:lineRule="exact"/>
              <w:ind w:leftChars="0"/>
              <w:jc w:val="both"/>
              <w:rPr>
                <w:rFonts w:ascii="新細明體" w:hAnsi="新細明體"/>
                <w:color w:val="000000"/>
                <w:sz w:val="32"/>
                <w:szCs w:val="32"/>
              </w:rPr>
            </w:pPr>
            <w:r w:rsidRPr="0089077D">
              <w:rPr>
                <w:rFonts w:ascii="新細明體" w:hAnsi="新細明體" w:hint="eastAsia"/>
                <w:color w:val="000000"/>
                <w:sz w:val="32"/>
                <w:szCs w:val="32"/>
              </w:rPr>
              <w:t>在內地工作和生活的香港永久性居民；</w:t>
            </w:r>
          </w:p>
          <w:p w:rsidR="002A2E31" w:rsidRPr="0089077D" w:rsidRDefault="00B2274A" w:rsidP="00EB5E57">
            <w:pPr>
              <w:pStyle w:val="af6"/>
              <w:numPr>
                <w:ilvl w:val="0"/>
                <w:numId w:val="10"/>
              </w:numPr>
              <w:spacing w:line="560" w:lineRule="exact"/>
              <w:ind w:leftChars="0"/>
              <w:jc w:val="both"/>
              <w:rPr>
                <w:rFonts w:ascii="新細明體" w:hAnsi="新細明體"/>
                <w:color w:val="000000"/>
                <w:sz w:val="32"/>
                <w:szCs w:val="32"/>
              </w:rPr>
            </w:pPr>
            <w:r w:rsidRPr="00A102A1">
              <w:rPr>
                <w:rFonts w:ascii="新細明體" w:hAnsi="新細明體" w:hint="eastAsia"/>
                <w:color w:val="000000"/>
                <w:spacing w:val="6"/>
                <w:sz w:val="32"/>
                <w:szCs w:val="32"/>
              </w:rPr>
              <w:t>參照內地外國投資者對上市公司戰略投資制度進行投資的香港投資者</w:t>
            </w:r>
            <w:r w:rsidRPr="0089077D">
              <w:rPr>
                <w:rFonts w:ascii="新細明體" w:hAnsi="新細明體" w:hint="eastAsia"/>
                <w:color w:val="000000"/>
                <w:sz w:val="32"/>
                <w:szCs w:val="32"/>
              </w:rPr>
              <w:t>；</w:t>
            </w:r>
          </w:p>
          <w:p w:rsidR="002A2E31" w:rsidRPr="00A102A1" w:rsidRDefault="00B2274A" w:rsidP="00EB5E57">
            <w:pPr>
              <w:pStyle w:val="af6"/>
              <w:numPr>
                <w:ilvl w:val="0"/>
                <w:numId w:val="10"/>
              </w:numPr>
              <w:spacing w:line="560" w:lineRule="exact"/>
              <w:ind w:leftChars="0"/>
              <w:jc w:val="both"/>
              <w:rPr>
                <w:rFonts w:ascii="新細明體" w:hAnsi="新細明體"/>
                <w:color w:val="000000"/>
                <w:spacing w:val="20"/>
                <w:sz w:val="32"/>
                <w:szCs w:val="32"/>
              </w:rPr>
            </w:pPr>
            <w:r w:rsidRPr="00A102A1">
              <w:rPr>
                <w:rFonts w:ascii="新細明體" w:hAnsi="新細明體"/>
                <w:color w:val="000000"/>
                <w:spacing w:val="20"/>
                <w:sz w:val="32"/>
                <w:szCs w:val="32"/>
              </w:rPr>
              <w:t>作</w:t>
            </w:r>
            <w:r w:rsidR="00503DE2" w:rsidRPr="00A102A1">
              <w:rPr>
                <w:rFonts w:ascii="新細明體" w:hAnsi="新細明體"/>
                <w:color w:val="000000"/>
                <w:spacing w:val="20"/>
                <w:sz w:val="32"/>
                <w:szCs w:val="32"/>
              </w:rPr>
              <w:t>為</w:t>
            </w:r>
            <w:r w:rsidRPr="00A102A1">
              <w:rPr>
                <w:rFonts w:ascii="新細明體" w:hAnsi="新細明體"/>
                <w:color w:val="000000"/>
                <w:spacing w:val="20"/>
                <w:sz w:val="32"/>
                <w:szCs w:val="32"/>
              </w:rPr>
              <w:t>內地上市公司股權激勵對象的香港自然人；</w:t>
            </w:r>
          </w:p>
          <w:p w:rsidR="002A2E31" w:rsidRPr="009114EC" w:rsidRDefault="00B2274A" w:rsidP="00EB5E57">
            <w:pPr>
              <w:pStyle w:val="af6"/>
              <w:numPr>
                <w:ilvl w:val="0"/>
                <w:numId w:val="10"/>
              </w:numPr>
              <w:spacing w:line="560" w:lineRule="exact"/>
              <w:ind w:leftChars="0"/>
              <w:jc w:val="both"/>
              <w:rPr>
                <w:rFonts w:ascii="新細明體" w:hAnsi="新細明體"/>
                <w:color w:val="000000"/>
                <w:spacing w:val="-10"/>
                <w:sz w:val="32"/>
                <w:szCs w:val="32"/>
              </w:rPr>
            </w:pPr>
            <w:r w:rsidRPr="009114EC">
              <w:rPr>
                <w:rFonts w:ascii="新細明體" w:hAnsi="新細明體" w:hint="eastAsia"/>
                <w:color w:val="000000"/>
                <w:spacing w:val="-10"/>
                <w:sz w:val="32"/>
                <w:szCs w:val="32"/>
              </w:rPr>
              <w:t>從事內地特定品種期貨交易的香港投資者；</w:t>
            </w:r>
          </w:p>
          <w:p w:rsidR="00867D44" w:rsidRPr="00537FA9" w:rsidRDefault="00B2274A" w:rsidP="00EB5E57">
            <w:pPr>
              <w:pStyle w:val="af6"/>
              <w:numPr>
                <w:ilvl w:val="0"/>
                <w:numId w:val="10"/>
              </w:numPr>
              <w:spacing w:line="560" w:lineRule="exact"/>
              <w:ind w:leftChars="0"/>
              <w:jc w:val="both"/>
              <w:rPr>
                <w:rFonts w:ascii="新細明體" w:hAnsi="新細明體"/>
                <w:color w:val="000000"/>
                <w:spacing w:val="2"/>
                <w:sz w:val="32"/>
                <w:szCs w:val="32"/>
              </w:rPr>
            </w:pPr>
            <w:r w:rsidRPr="00537FA9">
              <w:rPr>
                <w:rFonts w:ascii="新細明體" w:hAnsi="新細明體" w:hint="eastAsia"/>
                <w:color w:val="000000"/>
                <w:spacing w:val="2"/>
                <w:sz w:val="32"/>
                <w:szCs w:val="32"/>
              </w:rPr>
              <w:t>參與滬港通、深港通的香港投資者</w:t>
            </w:r>
            <w:r w:rsidR="00A61A94" w:rsidRPr="00537FA9">
              <w:rPr>
                <w:rFonts w:ascii="新細明體" w:hAnsi="新細明體" w:hint="eastAsia"/>
                <w:color w:val="000000"/>
                <w:spacing w:val="2"/>
                <w:sz w:val="32"/>
                <w:szCs w:val="32"/>
              </w:rPr>
              <w:t>的名義持有人（即香港中央結算有限公司）</w:t>
            </w:r>
            <w:r w:rsidR="00867D44" w:rsidRPr="00537FA9">
              <w:rPr>
                <w:rFonts w:ascii="新細明體" w:hAnsi="新細明體" w:hint="eastAsia"/>
                <w:color w:val="000000"/>
                <w:spacing w:val="2"/>
                <w:sz w:val="32"/>
                <w:szCs w:val="32"/>
              </w:rPr>
              <w:t>；</w:t>
            </w:r>
          </w:p>
          <w:p w:rsidR="006D2D74" w:rsidRDefault="00867D44" w:rsidP="00EB5E57">
            <w:pPr>
              <w:pStyle w:val="af6"/>
              <w:numPr>
                <w:ilvl w:val="0"/>
                <w:numId w:val="10"/>
              </w:numPr>
              <w:spacing w:after="120" w:line="560" w:lineRule="exact"/>
              <w:ind w:leftChars="0"/>
              <w:jc w:val="both"/>
              <w:rPr>
                <w:rFonts w:ascii="新細明體" w:hAnsi="新細明體"/>
                <w:color w:val="000000"/>
                <w:sz w:val="32"/>
                <w:szCs w:val="32"/>
              </w:rPr>
            </w:pPr>
            <w:r w:rsidRPr="0089077D">
              <w:rPr>
                <w:rFonts w:ascii="新細明體" w:hAnsi="新細明體" w:hint="eastAsia"/>
                <w:color w:val="000000"/>
                <w:sz w:val="32"/>
                <w:szCs w:val="32"/>
              </w:rPr>
              <w:t>參與債券通</w:t>
            </w:r>
            <w:r w:rsidR="00A61A94" w:rsidRPr="0089077D">
              <w:rPr>
                <w:rFonts w:ascii="新細明體" w:hAnsi="新細明體" w:hint="eastAsia"/>
                <w:color w:val="000000"/>
                <w:sz w:val="32"/>
                <w:szCs w:val="32"/>
              </w:rPr>
              <w:t>的香港投資者的名義持有人（即</w:t>
            </w:r>
            <w:r w:rsidR="00A61A94" w:rsidRPr="00537FA9">
              <w:rPr>
                <w:rFonts w:ascii="新細明體" w:hAnsi="新細明體" w:hint="eastAsia"/>
                <w:color w:val="000000"/>
                <w:spacing w:val="2"/>
                <w:sz w:val="32"/>
                <w:szCs w:val="32"/>
              </w:rPr>
              <w:t>香港金融管理局認可的香港地區債券登記託管</w:t>
            </w:r>
            <w:r w:rsidR="00A61A94" w:rsidRPr="0089077D">
              <w:rPr>
                <w:rFonts w:ascii="新細明體" w:hAnsi="新細明體" w:hint="eastAsia"/>
                <w:color w:val="000000"/>
                <w:sz w:val="32"/>
                <w:szCs w:val="32"/>
              </w:rPr>
              <w:t>結算機構）。</w:t>
            </w:r>
          </w:p>
          <w:p w:rsidR="002A2E31" w:rsidRPr="009114EC" w:rsidRDefault="00B2274A" w:rsidP="00EB5E57">
            <w:pPr>
              <w:pStyle w:val="af6"/>
              <w:numPr>
                <w:ilvl w:val="0"/>
                <w:numId w:val="16"/>
              </w:numPr>
              <w:spacing w:line="560" w:lineRule="exact"/>
              <w:ind w:leftChars="0" w:left="387" w:hanging="387"/>
              <w:jc w:val="both"/>
              <w:rPr>
                <w:rFonts w:ascii="新細明體" w:hAnsi="新細明體"/>
                <w:color w:val="000000"/>
                <w:sz w:val="32"/>
                <w:szCs w:val="32"/>
              </w:rPr>
            </w:pPr>
            <w:r w:rsidRPr="009114EC">
              <w:rPr>
                <w:rFonts w:ascii="新細明體" w:hAnsi="新細明體" w:hint="eastAsia"/>
                <w:color w:val="000000"/>
                <w:spacing w:val="-6"/>
                <w:sz w:val="32"/>
                <w:szCs w:val="32"/>
              </w:rPr>
              <w:t>儘管有本條第</w:t>
            </w:r>
            <w:r w:rsidRPr="009114EC">
              <w:rPr>
                <w:rFonts w:ascii="新細明體" w:hAnsi="新細明體"/>
                <w:color w:val="000000"/>
                <w:spacing w:val="-6"/>
                <w:sz w:val="32"/>
                <w:szCs w:val="32"/>
              </w:rPr>
              <w:t>2</w:t>
            </w:r>
            <w:r w:rsidRPr="009114EC">
              <w:rPr>
                <w:rFonts w:ascii="新細明體" w:hAnsi="新細明體" w:hint="eastAsia"/>
                <w:color w:val="000000"/>
                <w:spacing w:val="-6"/>
                <w:sz w:val="32"/>
                <w:szCs w:val="32"/>
              </w:rPr>
              <w:t>款的規定，香港投資者在符合</w:t>
            </w:r>
            <w:r w:rsidRPr="009114EC">
              <w:rPr>
                <w:rFonts w:ascii="新細明體" w:hAnsi="新細明體" w:hint="eastAsia"/>
                <w:color w:val="000000"/>
                <w:sz w:val="32"/>
                <w:szCs w:val="32"/>
              </w:rPr>
              <w:t>中央政府或內地有關部門規定的條件的情況下可投資銀行間債券市場：</w:t>
            </w:r>
          </w:p>
          <w:p w:rsidR="002A2E31" w:rsidRPr="0089077D" w:rsidRDefault="00B2274A" w:rsidP="00EB5E57">
            <w:pPr>
              <w:pStyle w:val="af6"/>
              <w:numPr>
                <w:ilvl w:val="1"/>
                <w:numId w:val="12"/>
              </w:numPr>
              <w:spacing w:line="560" w:lineRule="exact"/>
              <w:ind w:leftChars="0" w:left="813" w:hanging="426"/>
              <w:jc w:val="both"/>
              <w:rPr>
                <w:rFonts w:ascii="新細明體" w:hAnsi="新細明體"/>
                <w:color w:val="000000"/>
                <w:sz w:val="32"/>
                <w:szCs w:val="32"/>
              </w:rPr>
            </w:pPr>
            <w:r w:rsidRPr="0089077D">
              <w:rPr>
                <w:rFonts w:ascii="新細明體" w:hAnsi="新細明體" w:hint="eastAsia"/>
                <w:color w:val="000000"/>
                <w:sz w:val="32"/>
                <w:szCs w:val="32"/>
              </w:rPr>
              <w:t>香港貨幣當局</w:t>
            </w:r>
            <w:r w:rsidR="0086596C" w:rsidRPr="0089077D">
              <w:rPr>
                <w:rFonts w:ascii="新細明體" w:hAnsi="新細明體" w:hint="eastAsia"/>
                <w:color w:val="000000"/>
                <w:sz w:val="32"/>
                <w:szCs w:val="32"/>
              </w:rPr>
              <w:t>、國際金融組織</w:t>
            </w:r>
            <w:r w:rsidR="00A61A94" w:rsidRPr="0089077D">
              <w:rPr>
                <w:rFonts w:ascii="新細明體" w:hAnsi="新細明體" w:hint="eastAsia"/>
                <w:color w:val="000000"/>
                <w:sz w:val="32"/>
                <w:szCs w:val="32"/>
              </w:rPr>
              <w:t>、</w:t>
            </w:r>
            <w:r w:rsidRPr="0089077D">
              <w:rPr>
                <w:rFonts w:ascii="新細明體" w:hAnsi="新細明體" w:hint="eastAsia"/>
                <w:color w:val="000000"/>
                <w:sz w:val="32"/>
                <w:szCs w:val="32"/>
              </w:rPr>
              <w:t>主權財富基金可在銀行間市場投資債券現券、債券</w:t>
            </w:r>
            <w:r w:rsidRPr="0089077D">
              <w:rPr>
                <w:rFonts w:ascii="新細明體" w:hAnsi="新細明體" w:hint="eastAsia"/>
                <w:color w:val="000000"/>
                <w:sz w:val="32"/>
                <w:szCs w:val="32"/>
              </w:rPr>
              <w:lastRenderedPageBreak/>
              <w:t>回購、債券借貸、債券遠期，以及利率互換、遠期利率協議等其他經中國人民銀行許可的交易。</w:t>
            </w:r>
          </w:p>
          <w:p w:rsidR="002A2E31" w:rsidRPr="0089077D" w:rsidRDefault="00B2274A" w:rsidP="00EB5E57">
            <w:pPr>
              <w:pStyle w:val="af6"/>
              <w:numPr>
                <w:ilvl w:val="1"/>
                <w:numId w:val="12"/>
              </w:numPr>
              <w:spacing w:line="560" w:lineRule="exact"/>
              <w:ind w:leftChars="0" w:left="813" w:hanging="426"/>
              <w:jc w:val="both"/>
              <w:rPr>
                <w:rFonts w:ascii="新細明體" w:hAnsi="新細明體"/>
                <w:color w:val="000000"/>
                <w:sz w:val="32"/>
                <w:szCs w:val="32"/>
              </w:rPr>
            </w:pPr>
            <w:r w:rsidRPr="0089077D">
              <w:rPr>
                <w:rFonts w:ascii="新細明體" w:hAnsi="新細明體"/>
                <w:color w:val="000000"/>
                <w:sz w:val="32"/>
                <w:szCs w:val="32"/>
              </w:rPr>
              <w:t>符合條件的香港商業銀行、保險公司、證券公司、基金管理公司及其他資</w:t>
            </w:r>
            <w:r w:rsidR="00273939" w:rsidRPr="0089077D">
              <w:rPr>
                <w:rFonts w:ascii="新細明體" w:hAnsi="新細明體"/>
                <w:color w:val="000000"/>
                <w:sz w:val="32"/>
                <w:szCs w:val="32"/>
              </w:rPr>
              <w:t>產</w:t>
            </w:r>
            <w:r w:rsidRPr="0089077D">
              <w:rPr>
                <w:rFonts w:ascii="新細明體" w:hAnsi="新細明體"/>
                <w:color w:val="000000"/>
                <w:sz w:val="32"/>
                <w:szCs w:val="32"/>
              </w:rPr>
              <w:t>管理機構等各類金融機構及其發行的</w:t>
            </w:r>
            <w:r w:rsidR="00273939" w:rsidRPr="0089077D">
              <w:rPr>
                <w:rFonts w:ascii="新細明體" w:hAnsi="新細明體"/>
                <w:color w:val="000000"/>
                <w:sz w:val="32"/>
                <w:szCs w:val="32"/>
              </w:rPr>
              <w:t>產</w:t>
            </w:r>
            <w:r w:rsidRPr="0089077D">
              <w:rPr>
                <w:rFonts w:ascii="新細明體" w:hAnsi="新細明體"/>
                <w:color w:val="000000"/>
                <w:sz w:val="32"/>
                <w:szCs w:val="32"/>
              </w:rPr>
              <w:t>品，以及養老基金、慈善基金、捐贈基金等中長期機構投資者可在銀行間債券市場開展債券現券等經中國人民銀行許可的交易。</w:t>
            </w:r>
          </w:p>
          <w:p w:rsidR="002A2E31" w:rsidRPr="0089077D" w:rsidRDefault="00B2274A" w:rsidP="00EB5E57">
            <w:pPr>
              <w:pStyle w:val="af6"/>
              <w:numPr>
                <w:ilvl w:val="1"/>
                <w:numId w:val="12"/>
              </w:numPr>
              <w:spacing w:line="560" w:lineRule="exact"/>
              <w:ind w:leftChars="0" w:left="813" w:hanging="426"/>
              <w:jc w:val="both"/>
              <w:rPr>
                <w:rFonts w:ascii="新細明體" w:hAnsi="新細明體"/>
                <w:color w:val="000000"/>
                <w:sz w:val="32"/>
                <w:szCs w:val="32"/>
              </w:rPr>
            </w:pPr>
            <w:r w:rsidRPr="009114EC">
              <w:rPr>
                <w:rFonts w:ascii="新細明體" w:hAnsi="新細明體" w:hint="eastAsia"/>
                <w:color w:val="000000"/>
                <w:spacing w:val="-10"/>
                <w:sz w:val="32"/>
                <w:szCs w:val="32"/>
              </w:rPr>
              <w:t>合格境外機構投資者（包括</w:t>
            </w:r>
            <w:r w:rsidRPr="009114EC">
              <w:rPr>
                <w:rFonts w:ascii="新細明體" w:hAnsi="新細明體"/>
                <w:color w:val="000000"/>
                <w:spacing w:val="-10"/>
                <w:sz w:val="32"/>
                <w:szCs w:val="32"/>
              </w:rPr>
              <w:t>QFII</w:t>
            </w:r>
            <w:r w:rsidRPr="009114EC">
              <w:rPr>
                <w:rFonts w:ascii="新細明體" w:hAnsi="新細明體" w:hint="eastAsia"/>
                <w:color w:val="000000"/>
                <w:spacing w:val="-10"/>
                <w:sz w:val="32"/>
                <w:szCs w:val="32"/>
              </w:rPr>
              <w:t>和</w:t>
            </w:r>
            <w:r w:rsidRPr="009114EC">
              <w:rPr>
                <w:rFonts w:ascii="新細明體" w:hAnsi="新細明體"/>
                <w:color w:val="000000"/>
                <w:spacing w:val="-10"/>
                <w:sz w:val="32"/>
                <w:szCs w:val="32"/>
              </w:rPr>
              <w:t>RQFII</w:t>
            </w:r>
            <w:r w:rsidRPr="009114EC">
              <w:rPr>
                <w:rFonts w:ascii="新細明體" w:hAnsi="新細明體" w:hint="eastAsia"/>
                <w:color w:val="000000"/>
                <w:spacing w:val="-10"/>
                <w:sz w:val="32"/>
                <w:szCs w:val="32"/>
              </w:rPr>
              <w:t>）</w:t>
            </w:r>
            <w:r w:rsidRPr="0089077D">
              <w:rPr>
                <w:rFonts w:ascii="新細明體" w:hAnsi="新細明體" w:hint="eastAsia"/>
                <w:color w:val="000000"/>
                <w:sz w:val="32"/>
                <w:szCs w:val="32"/>
              </w:rPr>
              <w:t>可在銀行間債券市場開展債券現券等經中國人民銀行許可的交易。</w:t>
            </w:r>
          </w:p>
          <w:p w:rsidR="002A2E31" w:rsidRDefault="00B2274A" w:rsidP="00EB5E57">
            <w:pPr>
              <w:pStyle w:val="af6"/>
              <w:numPr>
                <w:ilvl w:val="1"/>
                <w:numId w:val="12"/>
              </w:numPr>
              <w:spacing w:after="120" w:line="560" w:lineRule="exact"/>
              <w:ind w:leftChars="0" w:left="813" w:hanging="426"/>
              <w:jc w:val="both"/>
              <w:rPr>
                <w:rFonts w:ascii="新細明體" w:hAnsi="新細明體"/>
                <w:color w:val="000000"/>
                <w:spacing w:val="-10"/>
                <w:sz w:val="32"/>
                <w:szCs w:val="32"/>
              </w:rPr>
            </w:pPr>
            <w:r w:rsidRPr="009114EC">
              <w:rPr>
                <w:rFonts w:ascii="新細明體" w:hAnsi="新細明體" w:hint="eastAsia"/>
                <w:color w:val="000000"/>
                <w:spacing w:val="-6"/>
                <w:sz w:val="32"/>
                <w:szCs w:val="32"/>
              </w:rPr>
              <w:t>已進入銀行間債券市場的香港人民幣業務清算行</w:t>
            </w:r>
            <w:r w:rsidRPr="009114EC">
              <w:rPr>
                <w:rFonts w:ascii="新細明體" w:hAnsi="新細明體" w:hint="eastAsia"/>
                <w:color w:val="000000"/>
                <w:spacing w:val="-10"/>
                <w:sz w:val="32"/>
                <w:szCs w:val="32"/>
              </w:rPr>
              <w:t>、香港參加行可開展債券回購交易。</w:t>
            </w:r>
          </w:p>
          <w:p w:rsidR="002A2E31" w:rsidRPr="009114EC" w:rsidRDefault="00B2274A" w:rsidP="00EB5E57">
            <w:pPr>
              <w:pStyle w:val="af6"/>
              <w:numPr>
                <w:ilvl w:val="0"/>
                <w:numId w:val="16"/>
              </w:numPr>
              <w:spacing w:after="120" w:line="560" w:lineRule="exact"/>
              <w:ind w:leftChars="0" w:left="387" w:hanging="387"/>
              <w:jc w:val="both"/>
              <w:rPr>
                <w:rFonts w:ascii="新細明體" w:hAnsi="新細明體"/>
                <w:color w:val="000000"/>
                <w:spacing w:val="-4"/>
                <w:sz w:val="32"/>
                <w:szCs w:val="32"/>
              </w:rPr>
            </w:pPr>
            <w:r w:rsidRPr="009114EC">
              <w:rPr>
                <w:rFonts w:ascii="新細明體" w:hAnsi="新細明體" w:hint="eastAsia"/>
                <w:color w:val="000000"/>
                <w:spacing w:val="-4"/>
                <w:sz w:val="32"/>
                <w:szCs w:val="32"/>
              </w:rPr>
              <w:t>儘管有本條第</w:t>
            </w:r>
            <w:r w:rsidRPr="009114EC">
              <w:rPr>
                <w:rFonts w:ascii="新細明體" w:hAnsi="新細明體"/>
                <w:color w:val="000000"/>
                <w:spacing w:val="-4"/>
                <w:sz w:val="32"/>
                <w:szCs w:val="32"/>
              </w:rPr>
              <w:t>2</w:t>
            </w:r>
            <w:r w:rsidRPr="009114EC">
              <w:rPr>
                <w:rFonts w:ascii="新細明體" w:hAnsi="新細明體" w:hint="eastAsia"/>
                <w:color w:val="000000"/>
                <w:spacing w:val="-4"/>
                <w:sz w:val="32"/>
                <w:szCs w:val="32"/>
              </w:rPr>
              <w:t>款的規定，香港投資者在符合</w:t>
            </w:r>
            <w:r w:rsidRPr="009114EC">
              <w:rPr>
                <w:rFonts w:ascii="新細明體" w:hAnsi="新細明體" w:hint="eastAsia"/>
                <w:color w:val="000000"/>
                <w:sz w:val="32"/>
                <w:szCs w:val="32"/>
              </w:rPr>
              <w:t>中央政府或內地有關部門規定的條件下可</w:t>
            </w:r>
            <w:r w:rsidRPr="00C74C1D">
              <w:rPr>
                <w:rFonts w:ascii="新細明體" w:hAnsi="新細明體" w:hint="eastAsia"/>
                <w:color w:val="000000"/>
                <w:spacing w:val="-4"/>
                <w:sz w:val="32"/>
                <w:szCs w:val="32"/>
              </w:rPr>
              <w:t>參與內地銀行間外匯市場從事外匯交易：香港貨幣當局、官方儲備管理機構、國際金融組織、主權財富基金、人</w:t>
            </w:r>
            <w:r w:rsidRPr="009114EC">
              <w:rPr>
                <w:rFonts w:ascii="新細明體" w:hAnsi="新細明體" w:hint="eastAsia"/>
                <w:color w:val="000000"/>
                <w:spacing w:val="-4"/>
                <w:sz w:val="32"/>
                <w:szCs w:val="32"/>
              </w:rPr>
              <w:t>民幣業務清算行、符合一定條件的人民幣購售業務香港參加行。</w:t>
            </w:r>
          </w:p>
          <w:p w:rsidR="002A2E31" w:rsidRPr="00B2274A" w:rsidRDefault="002A2E31" w:rsidP="00EB5E57">
            <w:pPr>
              <w:spacing w:afterLines="0" w:after="120" w:line="560" w:lineRule="exact"/>
              <w:jc w:val="left"/>
              <w:rPr>
                <w:rFonts w:ascii="FangSong" w:hAnsi="FangSong"/>
                <w:color w:val="000000"/>
                <w:sz w:val="32"/>
                <w:szCs w:val="32"/>
              </w:rPr>
            </w:pPr>
          </w:p>
        </w:tc>
      </w:tr>
    </w:tbl>
    <w:p w:rsidR="002A2E31" w:rsidRPr="00DF28B3" w:rsidRDefault="002A2E31" w:rsidP="0089077D">
      <w:pPr>
        <w:spacing w:beforeLines="75" w:before="180" w:afterLines="75" w:after="180"/>
        <w:jc w:val="center"/>
        <w:outlineLvl w:val="1"/>
        <w:rPr>
          <w:rFonts w:eastAsia="FangSong_GB2312"/>
          <w:b/>
          <w:sz w:val="32"/>
          <w:szCs w:val="32"/>
        </w:rPr>
      </w:pPr>
      <w:bookmarkStart w:id="20" w:name="_Toc429294883"/>
      <w:r>
        <w:rPr>
          <w:rFonts w:eastAsia="FangSong_GB2312"/>
          <w:b/>
          <w:sz w:val="32"/>
          <w:szCs w:val="32"/>
        </w:rPr>
        <w:lastRenderedPageBreak/>
        <w:br w:type="page"/>
      </w:r>
    </w:p>
    <w:bookmarkEnd w:id="20"/>
    <w:p w:rsidR="009114EC" w:rsidRDefault="009114EC" w:rsidP="009114EC">
      <w:pPr>
        <w:spacing w:afterLines="0" w:after="0" w:line="560" w:lineRule="exact"/>
        <w:jc w:val="center"/>
        <w:outlineLvl w:val="1"/>
        <w:rPr>
          <w:b/>
          <w:sz w:val="32"/>
          <w:szCs w:val="32"/>
          <w:lang w:eastAsia="zh-HK"/>
        </w:rPr>
      </w:pPr>
    </w:p>
    <w:p w:rsidR="002A2E31" w:rsidRPr="00DF28B3" w:rsidRDefault="00B2274A" w:rsidP="009114EC">
      <w:pPr>
        <w:spacing w:afterLines="0" w:after="0" w:line="560" w:lineRule="exact"/>
        <w:jc w:val="center"/>
        <w:outlineLvl w:val="1"/>
        <w:rPr>
          <w:rFonts w:eastAsia="FangSong_GB2312"/>
          <w:b/>
          <w:sz w:val="32"/>
          <w:szCs w:val="32"/>
        </w:rPr>
      </w:pPr>
      <w:bookmarkStart w:id="21" w:name="_Toc486267588"/>
      <w:r w:rsidRPr="00B2274A">
        <w:rPr>
          <w:rFonts w:hint="eastAsia"/>
          <w:b/>
          <w:sz w:val="32"/>
          <w:szCs w:val="32"/>
        </w:rPr>
        <w:t>附表</w:t>
      </w:r>
      <w:r w:rsidRPr="00B2274A">
        <w:rPr>
          <w:b/>
          <w:sz w:val="32"/>
          <w:szCs w:val="32"/>
        </w:rPr>
        <w:t>1</w:t>
      </w:r>
      <w:r w:rsidRPr="00B2274A">
        <w:rPr>
          <w:rFonts w:hint="eastAsia"/>
          <w:b/>
          <w:sz w:val="32"/>
          <w:szCs w:val="32"/>
        </w:rPr>
        <w:t>條目</w:t>
      </w:r>
      <w:r w:rsidRPr="00B2274A">
        <w:rPr>
          <w:b/>
          <w:sz w:val="32"/>
          <w:szCs w:val="32"/>
        </w:rPr>
        <w:t>9</w:t>
      </w:r>
      <w:r w:rsidRPr="00B2274A">
        <w:rPr>
          <w:rFonts w:hint="eastAsia"/>
          <w:b/>
          <w:sz w:val="32"/>
          <w:szCs w:val="32"/>
        </w:rPr>
        <w:t>－所有部門</w:t>
      </w:r>
      <w:bookmarkEnd w:id="21"/>
    </w:p>
    <w:p w:rsidR="002A2E31" w:rsidRPr="00DF28B3" w:rsidRDefault="002A2E31" w:rsidP="009114EC">
      <w:pPr>
        <w:spacing w:afterLines="0" w:after="0" w:line="560" w:lineRule="exact"/>
        <w:rPr>
          <w:rFonts w:eastAsia="FangSong_GB2312"/>
          <w:sz w:val="32"/>
          <w:szCs w:val="21"/>
        </w:rPr>
      </w:pPr>
    </w:p>
    <w:tbl>
      <w:tblPr>
        <w:tblW w:w="5100" w:type="pct"/>
        <w:jc w:val="center"/>
        <w:tblLook w:val="0000" w:firstRow="0" w:lastRow="0" w:firstColumn="0" w:lastColumn="0" w:noHBand="0" w:noVBand="0"/>
      </w:tblPr>
      <w:tblGrid>
        <w:gridCol w:w="1867"/>
        <w:gridCol w:w="7000"/>
      </w:tblGrid>
      <w:tr w:rsidR="002A2E31" w:rsidRPr="00B2274A" w:rsidTr="009114EC">
        <w:trPr>
          <w:trHeight w:val="300"/>
          <w:jc w:val="center"/>
        </w:trPr>
        <w:tc>
          <w:tcPr>
            <w:tcW w:w="1053" w:type="pct"/>
          </w:tcPr>
          <w:p w:rsidR="002A2E31" w:rsidRPr="00B2274A" w:rsidRDefault="002A2E31" w:rsidP="00EB5E57">
            <w:pPr>
              <w:spacing w:afterLines="0" w:after="120" w:line="560" w:lineRule="exact"/>
              <w:rPr>
                <w:rFonts w:eastAsia="SimHei"/>
                <w:b/>
                <w:bCs/>
                <w:sz w:val="32"/>
                <w:szCs w:val="32"/>
              </w:rPr>
            </w:pPr>
            <w:r w:rsidRPr="00B2274A">
              <w:rPr>
                <w:rFonts w:eastAsia="FangSong_GB2312"/>
                <w:sz w:val="32"/>
                <w:szCs w:val="32"/>
              </w:rPr>
              <w:br w:type="page"/>
            </w:r>
            <w:r w:rsidR="00B2274A" w:rsidRPr="00B2274A">
              <w:rPr>
                <w:rFonts w:hint="eastAsia"/>
                <w:b/>
                <w:bCs/>
                <w:sz w:val="32"/>
                <w:szCs w:val="32"/>
              </w:rPr>
              <w:t>部門：</w:t>
            </w:r>
          </w:p>
        </w:tc>
        <w:tc>
          <w:tcPr>
            <w:tcW w:w="3947" w:type="pct"/>
            <w:vAlign w:val="center"/>
          </w:tcPr>
          <w:p w:rsidR="002A2E31" w:rsidRPr="00B2274A" w:rsidRDefault="00B2274A" w:rsidP="00EB5E57">
            <w:pPr>
              <w:spacing w:afterLines="0" w:after="120" w:line="560" w:lineRule="exact"/>
              <w:rPr>
                <w:rFonts w:ascii="FangSong" w:eastAsia="FangSong" w:hAnsi="FangSong"/>
                <w:sz w:val="32"/>
                <w:szCs w:val="32"/>
              </w:rPr>
            </w:pPr>
            <w:r w:rsidRPr="00B2274A">
              <w:rPr>
                <w:rFonts w:ascii="FangSong" w:hAnsi="FangSong" w:hint="eastAsia"/>
                <w:sz w:val="32"/>
                <w:szCs w:val="32"/>
              </w:rPr>
              <w:t>所有部門</w:t>
            </w:r>
          </w:p>
        </w:tc>
      </w:tr>
      <w:tr w:rsidR="002A2E31" w:rsidRPr="00B2274A" w:rsidTr="009114EC">
        <w:trPr>
          <w:trHeight w:val="361"/>
          <w:jc w:val="center"/>
        </w:trPr>
        <w:tc>
          <w:tcPr>
            <w:tcW w:w="1053" w:type="pct"/>
          </w:tcPr>
          <w:p w:rsidR="002A2E31" w:rsidRPr="00B2274A" w:rsidRDefault="00B2274A" w:rsidP="00EB5E57">
            <w:pPr>
              <w:spacing w:afterLines="0" w:after="120" w:line="560" w:lineRule="exact"/>
              <w:rPr>
                <w:rFonts w:eastAsia="SimHei"/>
                <w:b/>
                <w:bCs/>
                <w:sz w:val="32"/>
                <w:szCs w:val="32"/>
              </w:rPr>
            </w:pPr>
            <w:r w:rsidRPr="00B2274A">
              <w:rPr>
                <w:rFonts w:hint="eastAsia"/>
                <w:b/>
                <w:bCs/>
                <w:sz w:val="32"/>
                <w:szCs w:val="32"/>
              </w:rPr>
              <w:t>所涉義務：</w:t>
            </w:r>
          </w:p>
        </w:tc>
        <w:tc>
          <w:tcPr>
            <w:tcW w:w="3947" w:type="pct"/>
            <w:vAlign w:val="center"/>
          </w:tcPr>
          <w:p w:rsidR="002A2E31" w:rsidRPr="00B2274A" w:rsidRDefault="00B2274A" w:rsidP="00EB5E57">
            <w:pPr>
              <w:spacing w:afterLines="0" w:after="120" w:line="560" w:lineRule="exact"/>
              <w:rPr>
                <w:rFonts w:ascii="FangSong" w:eastAsia="FangSong" w:hAnsi="FangSong"/>
                <w:sz w:val="32"/>
                <w:szCs w:val="32"/>
              </w:rPr>
            </w:pPr>
            <w:r w:rsidRPr="00B2274A">
              <w:rPr>
                <w:rFonts w:ascii="FangSong" w:hAnsi="FangSong" w:hint="eastAsia"/>
                <w:sz w:val="32"/>
                <w:szCs w:val="32"/>
              </w:rPr>
              <w:t>國民待遇（第五條）</w:t>
            </w:r>
          </w:p>
        </w:tc>
      </w:tr>
      <w:tr w:rsidR="002A2E31" w:rsidRPr="00B2274A" w:rsidTr="009114EC">
        <w:trPr>
          <w:trHeight w:val="225"/>
          <w:jc w:val="center"/>
        </w:trPr>
        <w:tc>
          <w:tcPr>
            <w:tcW w:w="1053" w:type="pct"/>
          </w:tcPr>
          <w:p w:rsidR="002A2E31" w:rsidRPr="00B2274A" w:rsidRDefault="00B2274A" w:rsidP="00EB5E57">
            <w:pPr>
              <w:spacing w:afterLines="0" w:after="120" w:line="560" w:lineRule="exact"/>
              <w:rPr>
                <w:rFonts w:eastAsia="SimHei"/>
                <w:b/>
                <w:bCs/>
                <w:sz w:val="32"/>
                <w:szCs w:val="32"/>
              </w:rPr>
            </w:pPr>
            <w:r w:rsidRPr="00B2274A">
              <w:rPr>
                <w:rFonts w:hint="eastAsia"/>
                <w:b/>
                <w:bCs/>
                <w:sz w:val="32"/>
                <w:szCs w:val="32"/>
              </w:rPr>
              <w:t>描述：</w:t>
            </w:r>
          </w:p>
        </w:tc>
        <w:tc>
          <w:tcPr>
            <w:tcW w:w="3947" w:type="pct"/>
            <w:vAlign w:val="center"/>
          </w:tcPr>
          <w:p w:rsidR="002A2E31" w:rsidRPr="00B002AE" w:rsidRDefault="00B2274A" w:rsidP="00EB5E57">
            <w:pPr>
              <w:pStyle w:val="af6"/>
              <w:numPr>
                <w:ilvl w:val="0"/>
                <w:numId w:val="18"/>
              </w:numPr>
              <w:spacing w:after="120" w:line="560" w:lineRule="exact"/>
              <w:ind w:leftChars="0" w:left="387" w:hanging="387"/>
              <w:jc w:val="both"/>
              <w:rPr>
                <w:rFonts w:ascii="新細明體" w:hAnsi="新細明體"/>
                <w:color w:val="000000"/>
                <w:sz w:val="32"/>
                <w:szCs w:val="32"/>
              </w:rPr>
            </w:pPr>
            <w:r w:rsidRPr="00B002AE">
              <w:rPr>
                <w:rFonts w:ascii="新細明體" w:hAnsi="新細明體" w:hint="eastAsia"/>
                <w:color w:val="000000"/>
                <w:sz w:val="32"/>
                <w:szCs w:val="32"/>
              </w:rPr>
              <w:t>香港投資者不得以個人獨資企業的形式在內</w:t>
            </w:r>
            <w:r w:rsidRPr="009114EC">
              <w:rPr>
                <w:rFonts w:ascii="新細明體" w:hAnsi="新細明體" w:hint="eastAsia"/>
                <w:color w:val="000000"/>
                <w:spacing w:val="-2"/>
                <w:sz w:val="32"/>
                <w:szCs w:val="32"/>
              </w:rPr>
              <w:t>地開展經營活動，也不得成</w:t>
            </w:r>
            <w:r w:rsidR="00503DE2" w:rsidRPr="009114EC">
              <w:rPr>
                <w:rFonts w:ascii="新細明體" w:hAnsi="新細明體" w:hint="eastAsia"/>
                <w:color w:val="000000"/>
                <w:spacing w:val="-2"/>
                <w:sz w:val="32"/>
                <w:szCs w:val="32"/>
              </w:rPr>
              <w:t>為</w:t>
            </w:r>
            <w:r w:rsidRPr="009114EC">
              <w:rPr>
                <w:rFonts w:ascii="新細明體" w:hAnsi="新細明體" w:hint="eastAsia"/>
                <w:color w:val="000000"/>
                <w:spacing w:val="-2"/>
                <w:sz w:val="32"/>
                <w:szCs w:val="32"/>
              </w:rPr>
              <w:t>農民專業合作社成員。</w:t>
            </w:r>
          </w:p>
          <w:p w:rsidR="002A2E31" w:rsidRPr="00B002AE" w:rsidRDefault="00B2274A" w:rsidP="00EB5E57">
            <w:pPr>
              <w:pStyle w:val="af6"/>
              <w:numPr>
                <w:ilvl w:val="0"/>
                <w:numId w:val="18"/>
              </w:numPr>
              <w:spacing w:after="120" w:line="560" w:lineRule="exact"/>
              <w:ind w:leftChars="0" w:left="387" w:hanging="387"/>
              <w:jc w:val="both"/>
              <w:rPr>
                <w:rFonts w:ascii="FangSong" w:eastAsia="FangSong" w:hAnsi="FangSong"/>
                <w:spacing w:val="-10"/>
                <w:sz w:val="32"/>
                <w:szCs w:val="32"/>
              </w:rPr>
            </w:pPr>
            <w:r w:rsidRPr="009114EC">
              <w:rPr>
                <w:rFonts w:ascii="新細明體" w:hAnsi="新細明體" w:hint="eastAsia"/>
                <w:color w:val="000000"/>
                <w:spacing w:val="-16"/>
                <w:sz w:val="32"/>
                <w:szCs w:val="32"/>
              </w:rPr>
              <w:t>對於本協議附件</w:t>
            </w:r>
            <w:r w:rsidRPr="009114EC">
              <w:rPr>
                <w:rFonts w:ascii="新細明體" w:hAnsi="新細明體"/>
                <w:color w:val="000000"/>
                <w:spacing w:val="-16"/>
                <w:sz w:val="32"/>
                <w:szCs w:val="32"/>
              </w:rPr>
              <w:t>2</w:t>
            </w:r>
            <w:r w:rsidRPr="009114EC">
              <w:rPr>
                <w:rFonts w:ascii="新細明體" w:hAnsi="新細明體" w:hint="eastAsia"/>
                <w:color w:val="000000"/>
                <w:spacing w:val="-16"/>
                <w:sz w:val="32"/>
                <w:szCs w:val="32"/>
              </w:rPr>
              <w:t>之附表</w:t>
            </w:r>
            <w:r w:rsidRPr="009114EC">
              <w:rPr>
                <w:rFonts w:ascii="新細明體" w:hAnsi="新細明體"/>
                <w:color w:val="000000"/>
                <w:spacing w:val="-16"/>
                <w:sz w:val="32"/>
                <w:szCs w:val="32"/>
              </w:rPr>
              <w:t>1</w:t>
            </w:r>
            <w:r w:rsidRPr="009114EC">
              <w:rPr>
                <w:rFonts w:ascii="新細明體" w:hAnsi="新細明體" w:hint="eastAsia"/>
                <w:color w:val="000000"/>
                <w:spacing w:val="-16"/>
                <w:sz w:val="32"/>
                <w:szCs w:val="32"/>
              </w:rPr>
              <w:t>、附表</w:t>
            </w:r>
            <w:r w:rsidRPr="009114EC">
              <w:rPr>
                <w:rFonts w:ascii="新細明體" w:hAnsi="新細明體"/>
                <w:color w:val="000000"/>
                <w:spacing w:val="-16"/>
                <w:sz w:val="32"/>
                <w:szCs w:val="32"/>
              </w:rPr>
              <w:t>2</w:t>
            </w:r>
            <w:r w:rsidRPr="009114EC">
              <w:rPr>
                <w:rFonts w:ascii="新細明體" w:hAnsi="新細明體" w:hint="eastAsia"/>
                <w:color w:val="000000"/>
                <w:spacing w:val="-16"/>
                <w:sz w:val="32"/>
                <w:szCs w:val="32"/>
              </w:rPr>
              <w:t>中含有</w:t>
            </w:r>
            <w:r w:rsidRPr="009114EC">
              <w:rPr>
                <w:rFonts w:ascii="新細明體" w:hAnsi="新細明體"/>
                <w:color w:val="000000"/>
                <w:spacing w:val="-16"/>
                <w:sz w:val="32"/>
                <w:szCs w:val="32"/>
              </w:rPr>
              <w:t>“</w:t>
            </w:r>
            <w:r w:rsidRPr="009114EC">
              <w:rPr>
                <w:rFonts w:ascii="新細明體" w:hAnsi="新細明體" w:hint="eastAsia"/>
                <w:color w:val="000000"/>
                <w:spacing w:val="-16"/>
                <w:sz w:val="32"/>
                <w:szCs w:val="32"/>
              </w:rPr>
              <w:t>香港投資者不得投資</w:t>
            </w:r>
            <w:r w:rsidRPr="009114EC">
              <w:rPr>
                <w:rFonts w:ascii="新細明體" w:hAnsi="新細明體"/>
                <w:color w:val="000000"/>
                <w:spacing w:val="-16"/>
                <w:sz w:val="32"/>
                <w:szCs w:val="32"/>
              </w:rPr>
              <w:t>”</w:t>
            </w:r>
            <w:r w:rsidRPr="009114EC">
              <w:rPr>
                <w:rFonts w:ascii="新細明體" w:hAnsi="新細明體" w:hint="eastAsia"/>
                <w:color w:val="000000"/>
                <w:spacing w:val="-16"/>
                <w:sz w:val="32"/>
                <w:szCs w:val="32"/>
              </w:rPr>
              <w:t>、</w:t>
            </w:r>
            <w:r w:rsidRPr="009114EC">
              <w:rPr>
                <w:rFonts w:ascii="新細明體" w:hAnsi="新細明體"/>
                <w:color w:val="000000"/>
                <w:spacing w:val="-16"/>
                <w:sz w:val="32"/>
                <w:szCs w:val="32"/>
              </w:rPr>
              <w:t>“</w:t>
            </w:r>
            <w:r w:rsidRPr="009114EC">
              <w:rPr>
                <w:rFonts w:ascii="新細明體" w:hAnsi="新細明體" w:hint="eastAsia"/>
                <w:color w:val="000000"/>
                <w:spacing w:val="-16"/>
                <w:sz w:val="32"/>
                <w:szCs w:val="32"/>
              </w:rPr>
              <w:t>內地方控股</w:t>
            </w:r>
            <w:r w:rsidRPr="009114EC">
              <w:rPr>
                <w:rFonts w:ascii="新細明體" w:hAnsi="新細明體"/>
                <w:color w:val="000000"/>
                <w:spacing w:val="-16"/>
                <w:sz w:val="32"/>
                <w:szCs w:val="32"/>
              </w:rPr>
              <w:t>”</w:t>
            </w:r>
            <w:r w:rsidRPr="009114EC">
              <w:rPr>
                <w:rFonts w:ascii="新細明體" w:hAnsi="新細明體" w:hint="eastAsia"/>
                <w:color w:val="000000"/>
                <w:spacing w:val="-16"/>
                <w:sz w:val="32"/>
                <w:szCs w:val="32"/>
              </w:rPr>
              <w:t>、</w:t>
            </w:r>
            <w:r w:rsidRPr="009114EC">
              <w:rPr>
                <w:rFonts w:ascii="新細明體" w:hAnsi="新細明體"/>
                <w:color w:val="000000"/>
                <w:spacing w:val="-16"/>
                <w:sz w:val="32"/>
                <w:szCs w:val="32"/>
              </w:rPr>
              <w:t>“</w:t>
            </w:r>
            <w:r w:rsidRPr="009114EC">
              <w:rPr>
                <w:rFonts w:ascii="新細明體" w:hAnsi="新細明體" w:hint="eastAsia"/>
                <w:color w:val="000000"/>
                <w:spacing w:val="-16"/>
                <w:sz w:val="32"/>
                <w:szCs w:val="32"/>
              </w:rPr>
              <w:t>內地方相對控股</w:t>
            </w:r>
            <w:r w:rsidRPr="009114EC">
              <w:rPr>
                <w:rFonts w:ascii="新細明體" w:hAnsi="新細明體"/>
                <w:color w:val="000000"/>
                <w:spacing w:val="-16"/>
                <w:sz w:val="32"/>
                <w:szCs w:val="32"/>
              </w:rPr>
              <w:t>”</w:t>
            </w:r>
            <w:r w:rsidRPr="00B002AE">
              <w:rPr>
                <w:rFonts w:ascii="新細明體" w:hAnsi="新細明體" w:hint="eastAsia"/>
                <w:color w:val="000000"/>
                <w:spacing w:val="-10"/>
                <w:sz w:val="32"/>
                <w:szCs w:val="32"/>
              </w:rPr>
              <w:t>和有外資比例要求的行業、領域或業務，香港投資者不得設立外商投資合夥企業。</w:t>
            </w:r>
          </w:p>
        </w:tc>
      </w:tr>
    </w:tbl>
    <w:p w:rsidR="002A2E31" w:rsidRPr="00E85EA9" w:rsidRDefault="002A2E31" w:rsidP="009114EC">
      <w:pPr>
        <w:spacing w:afterLines="0" w:after="0" w:line="560" w:lineRule="exact"/>
        <w:jc w:val="center"/>
        <w:outlineLvl w:val="1"/>
        <w:rPr>
          <w:b/>
          <w:sz w:val="32"/>
          <w:szCs w:val="32"/>
        </w:rPr>
      </w:pPr>
    </w:p>
    <w:p w:rsidR="002A2E31" w:rsidRPr="00DF28B3" w:rsidRDefault="002A2E31" w:rsidP="002A2E31">
      <w:pPr>
        <w:spacing w:after="240" w:line="600" w:lineRule="exact"/>
        <w:ind w:leftChars="100" w:left="280"/>
        <w:rPr>
          <w:rFonts w:eastAsia="FangSong_GB2312"/>
          <w:sz w:val="36"/>
          <w:szCs w:val="21"/>
        </w:rPr>
      </w:pPr>
      <w:r w:rsidRPr="00A973A5">
        <w:rPr>
          <w:sz w:val="32"/>
          <w:szCs w:val="21"/>
        </w:rPr>
        <w:br w:type="page"/>
      </w:r>
    </w:p>
    <w:p w:rsidR="002A2E31" w:rsidRPr="00DF28B3" w:rsidRDefault="00BF37B9" w:rsidP="009114EC">
      <w:pPr>
        <w:spacing w:afterLines="0" w:after="0" w:line="560" w:lineRule="exact"/>
        <w:jc w:val="center"/>
        <w:outlineLvl w:val="1"/>
        <w:rPr>
          <w:rFonts w:eastAsia="FangSong_GB2312"/>
          <w:b/>
          <w:sz w:val="36"/>
          <w:szCs w:val="36"/>
        </w:rPr>
      </w:pPr>
      <w:bookmarkStart w:id="22" w:name="_Toc486267589"/>
      <w:r w:rsidRPr="00BF37B9">
        <w:rPr>
          <w:rFonts w:hint="eastAsia"/>
          <w:b/>
          <w:sz w:val="36"/>
          <w:szCs w:val="36"/>
        </w:rPr>
        <w:lastRenderedPageBreak/>
        <w:t>附表</w:t>
      </w:r>
      <w:r w:rsidRPr="00BF37B9">
        <w:rPr>
          <w:b/>
          <w:sz w:val="36"/>
          <w:szCs w:val="36"/>
        </w:rPr>
        <w:t>2</w:t>
      </w:r>
      <w:r w:rsidRPr="00BF37B9">
        <w:rPr>
          <w:rFonts w:hint="eastAsia"/>
          <w:b/>
          <w:sz w:val="36"/>
          <w:szCs w:val="36"/>
        </w:rPr>
        <w:t>（可回退條款負面清單）</w:t>
      </w:r>
      <w:bookmarkEnd w:id="22"/>
    </w:p>
    <w:p w:rsidR="002A2E31" w:rsidRPr="00DF28B3" w:rsidRDefault="002A2E31" w:rsidP="009114EC">
      <w:pPr>
        <w:autoSpaceDE w:val="0"/>
        <w:autoSpaceDN w:val="0"/>
        <w:adjustRightInd w:val="0"/>
        <w:spacing w:afterLines="0" w:after="0" w:line="560" w:lineRule="exact"/>
        <w:jc w:val="center"/>
        <w:rPr>
          <w:rFonts w:eastAsia="FangSong_GB2312"/>
          <w:b/>
          <w:bCs/>
          <w:color w:val="000000"/>
          <w:sz w:val="32"/>
          <w:szCs w:val="32"/>
        </w:rPr>
      </w:pPr>
    </w:p>
    <w:p w:rsidR="002A2E31" w:rsidRPr="00DF28B3" w:rsidRDefault="00BF37B9" w:rsidP="009114EC">
      <w:pPr>
        <w:spacing w:afterLines="0" w:after="0" w:line="560" w:lineRule="exact"/>
        <w:jc w:val="center"/>
        <w:outlineLvl w:val="1"/>
        <w:rPr>
          <w:rFonts w:eastAsia="FangSong_GB2312"/>
          <w:b/>
          <w:sz w:val="32"/>
          <w:szCs w:val="32"/>
        </w:rPr>
      </w:pPr>
      <w:bookmarkStart w:id="23" w:name="_Toc486267590"/>
      <w:r>
        <w:rPr>
          <w:rFonts w:hint="eastAsia"/>
          <w:b/>
          <w:sz w:val="32"/>
          <w:szCs w:val="32"/>
        </w:rPr>
        <w:t>註</w:t>
      </w:r>
      <w:r w:rsidRPr="00BF37B9">
        <w:rPr>
          <w:rFonts w:hint="eastAsia"/>
          <w:b/>
          <w:sz w:val="32"/>
          <w:szCs w:val="32"/>
        </w:rPr>
        <w:t>釋</w:t>
      </w:r>
      <w:bookmarkEnd w:id="23"/>
    </w:p>
    <w:p w:rsidR="002A2E31" w:rsidRPr="009114EC" w:rsidRDefault="00BF37B9" w:rsidP="009114EC">
      <w:pPr>
        <w:widowControl w:val="0"/>
        <w:numPr>
          <w:ilvl w:val="0"/>
          <w:numId w:val="19"/>
        </w:numPr>
        <w:spacing w:afterLines="0" w:after="0" w:line="560" w:lineRule="exact"/>
        <w:rPr>
          <w:rFonts w:ascii="新細明體" w:hAnsi="新細明體"/>
          <w:spacing w:val="6"/>
          <w:sz w:val="32"/>
          <w:szCs w:val="32"/>
        </w:rPr>
      </w:pPr>
      <w:r w:rsidRPr="009114EC">
        <w:rPr>
          <w:rFonts w:ascii="新細明體" w:hAnsi="新細明體" w:hint="eastAsia"/>
          <w:spacing w:val="2"/>
          <w:sz w:val="32"/>
          <w:szCs w:val="32"/>
        </w:rPr>
        <w:t>根據第九條（不符措施），本附件內地一方的減讓表列明了</w:t>
      </w:r>
      <w:r w:rsidRPr="009114EC">
        <w:rPr>
          <w:rFonts w:ascii="新細明體" w:hAnsi="新細明體" w:hint="eastAsia"/>
          <w:spacing w:val="6"/>
          <w:sz w:val="32"/>
          <w:szCs w:val="32"/>
        </w:rPr>
        <w:t>，針對具體部門、分部門或行</w:t>
      </w:r>
      <w:r w:rsidR="00503DE2" w:rsidRPr="009114EC">
        <w:rPr>
          <w:rFonts w:ascii="新細明體" w:hAnsi="新細明體" w:hint="eastAsia"/>
          <w:spacing w:val="6"/>
          <w:sz w:val="32"/>
          <w:szCs w:val="32"/>
        </w:rPr>
        <w:t>為</w:t>
      </w:r>
      <w:r w:rsidRPr="009114EC">
        <w:rPr>
          <w:rFonts w:ascii="新細明體" w:hAnsi="新細明體" w:hint="eastAsia"/>
          <w:spacing w:val="6"/>
          <w:sz w:val="32"/>
          <w:szCs w:val="32"/>
        </w:rPr>
        <w:t>，內地可能維持已</w:t>
      </w:r>
      <w:r w:rsidRPr="009114EC">
        <w:rPr>
          <w:rFonts w:ascii="新細明體" w:hAnsi="新細明體" w:hint="eastAsia"/>
          <w:sz w:val="32"/>
          <w:szCs w:val="32"/>
        </w:rPr>
        <w:t>有的、或採取更新的或更具限制性的，與下列條款施加</w:t>
      </w:r>
      <w:r w:rsidRPr="009114EC">
        <w:rPr>
          <w:rFonts w:ascii="新細明體" w:hAnsi="新細明體" w:hint="eastAsia"/>
          <w:spacing w:val="6"/>
          <w:sz w:val="32"/>
          <w:szCs w:val="32"/>
        </w:rPr>
        <w:t>的義務不符的措施：</w:t>
      </w:r>
    </w:p>
    <w:p w:rsidR="002A2E31" w:rsidRPr="00DF28B3" w:rsidRDefault="00BF37B9" w:rsidP="009114EC">
      <w:pPr>
        <w:widowControl w:val="0"/>
        <w:numPr>
          <w:ilvl w:val="1"/>
          <w:numId w:val="3"/>
        </w:numPr>
        <w:spacing w:afterLines="0" w:after="0" w:line="560" w:lineRule="exact"/>
        <w:rPr>
          <w:rFonts w:eastAsia="FangSong_GB2312"/>
          <w:sz w:val="32"/>
          <w:szCs w:val="32"/>
        </w:rPr>
      </w:pPr>
      <w:r w:rsidRPr="00BF37B9">
        <w:rPr>
          <w:rFonts w:hint="eastAsia"/>
          <w:sz w:val="32"/>
          <w:szCs w:val="32"/>
        </w:rPr>
        <w:t>第五條（國民待遇）；</w:t>
      </w:r>
    </w:p>
    <w:p w:rsidR="002A2E31" w:rsidRPr="00DF28B3" w:rsidRDefault="00BF37B9" w:rsidP="009114EC">
      <w:pPr>
        <w:widowControl w:val="0"/>
        <w:numPr>
          <w:ilvl w:val="1"/>
          <w:numId w:val="3"/>
        </w:numPr>
        <w:spacing w:afterLines="0" w:after="0" w:line="560" w:lineRule="exact"/>
        <w:rPr>
          <w:rFonts w:eastAsia="FangSong_GB2312"/>
          <w:sz w:val="32"/>
          <w:szCs w:val="32"/>
        </w:rPr>
      </w:pPr>
      <w:r w:rsidRPr="00BF37B9">
        <w:rPr>
          <w:rFonts w:hint="eastAsia"/>
          <w:sz w:val="32"/>
          <w:szCs w:val="32"/>
        </w:rPr>
        <w:t>第六條（最惠待遇）；</w:t>
      </w:r>
    </w:p>
    <w:p w:rsidR="002A2E31" w:rsidRPr="00DF28B3" w:rsidRDefault="00BF37B9" w:rsidP="009114EC">
      <w:pPr>
        <w:widowControl w:val="0"/>
        <w:numPr>
          <w:ilvl w:val="1"/>
          <w:numId w:val="3"/>
        </w:numPr>
        <w:spacing w:afterLines="0" w:after="0" w:line="560" w:lineRule="exact"/>
        <w:rPr>
          <w:rFonts w:eastAsia="FangSong_GB2312"/>
          <w:sz w:val="32"/>
          <w:szCs w:val="32"/>
        </w:rPr>
      </w:pPr>
      <w:r w:rsidRPr="00BF37B9">
        <w:rPr>
          <w:rFonts w:hint="eastAsia"/>
          <w:sz w:val="32"/>
          <w:szCs w:val="32"/>
        </w:rPr>
        <w:t>第七條（業績要求）；或者</w:t>
      </w:r>
    </w:p>
    <w:p w:rsidR="002A2E31" w:rsidRPr="00DF28B3" w:rsidRDefault="00BF37B9" w:rsidP="009114EC">
      <w:pPr>
        <w:widowControl w:val="0"/>
        <w:numPr>
          <w:ilvl w:val="1"/>
          <w:numId w:val="3"/>
        </w:numPr>
        <w:spacing w:afterLines="0" w:after="0" w:line="560" w:lineRule="exact"/>
        <w:rPr>
          <w:rFonts w:eastAsia="FangSong_GB2312"/>
          <w:sz w:val="32"/>
          <w:szCs w:val="32"/>
        </w:rPr>
      </w:pPr>
      <w:r w:rsidRPr="00BF37B9">
        <w:rPr>
          <w:rFonts w:hint="eastAsia"/>
          <w:sz w:val="32"/>
          <w:szCs w:val="32"/>
        </w:rPr>
        <w:t>第八條（高級管理人員、董事會成員與人員入境）。</w:t>
      </w:r>
    </w:p>
    <w:p w:rsidR="002A2E31" w:rsidRPr="00B002AE" w:rsidRDefault="00BF37B9" w:rsidP="009114EC">
      <w:pPr>
        <w:widowControl w:val="0"/>
        <w:numPr>
          <w:ilvl w:val="0"/>
          <w:numId w:val="19"/>
        </w:numPr>
        <w:spacing w:afterLines="0" w:after="0" w:line="560" w:lineRule="exact"/>
        <w:rPr>
          <w:rFonts w:ascii="新細明體" w:hAnsi="新細明體"/>
          <w:sz w:val="32"/>
          <w:szCs w:val="32"/>
        </w:rPr>
      </w:pPr>
      <w:r w:rsidRPr="00B002AE">
        <w:rPr>
          <w:rFonts w:ascii="新細明體" w:hAnsi="新細明體" w:hint="eastAsia"/>
          <w:sz w:val="32"/>
          <w:szCs w:val="32"/>
        </w:rPr>
        <w:t>每個減讓條目規定了如下方面：</w:t>
      </w:r>
    </w:p>
    <w:p w:rsidR="002A2E31" w:rsidRPr="00DF28B3" w:rsidRDefault="00BF37B9" w:rsidP="009114EC">
      <w:pPr>
        <w:widowControl w:val="0"/>
        <w:numPr>
          <w:ilvl w:val="0"/>
          <w:numId w:val="20"/>
        </w:numPr>
        <w:spacing w:afterLines="0" w:after="0" w:line="560" w:lineRule="exact"/>
        <w:rPr>
          <w:rFonts w:eastAsia="FangSong_GB2312"/>
          <w:sz w:val="32"/>
          <w:szCs w:val="32"/>
        </w:rPr>
      </w:pPr>
      <w:r w:rsidRPr="00BF37B9">
        <w:rPr>
          <w:rFonts w:hint="eastAsia"/>
          <w:b/>
          <w:sz w:val="32"/>
          <w:szCs w:val="32"/>
        </w:rPr>
        <w:t>部門</w:t>
      </w:r>
      <w:r w:rsidRPr="00BF37B9">
        <w:rPr>
          <w:rFonts w:hint="eastAsia"/>
          <w:sz w:val="32"/>
          <w:szCs w:val="32"/>
        </w:rPr>
        <w:t>是指由雙方商定的該條目所對應的部門；</w:t>
      </w:r>
    </w:p>
    <w:p w:rsidR="002A2E31" w:rsidRPr="008B19BB" w:rsidRDefault="00BF37B9" w:rsidP="009114EC">
      <w:pPr>
        <w:widowControl w:val="0"/>
        <w:numPr>
          <w:ilvl w:val="0"/>
          <w:numId w:val="20"/>
        </w:numPr>
        <w:spacing w:afterLines="0" w:after="0" w:line="560" w:lineRule="exact"/>
        <w:rPr>
          <w:rFonts w:eastAsia="FangSong_GB2312"/>
          <w:sz w:val="32"/>
          <w:szCs w:val="32"/>
        </w:rPr>
      </w:pPr>
      <w:r w:rsidRPr="00BF37B9">
        <w:rPr>
          <w:rFonts w:hint="eastAsia"/>
          <w:b/>
          <w:sz w:val="32"/>
          <w:szCs w:val="32"/>
        </w:rPr>
        <w:t>所涉義務</w:t>
      </w:r>
      <w:r w:rsidRPr="00BF37B9">
        <w:rPr>
          <w:rFonts w:hint="eastAsia"/>
          <w:sz w:val="32"/>
          <w:szCs w:val="32"/>
        </w:rPr>
        <w:t>明確了前述第</w:t>
      </w:r>
      <w:r w:rsidRPr="00BF37B9">
        <w:rPr>
          <w:sz w:val="32"/>
          <w:szCs w:val="32"/>
        </w:rPr>
        <w:t>1</w:t>
      </w:r>
      <w:r w:rsidRPr="00BF37B9">
        <w:rPr>
          <w:rFonts w:hint="eastAsia"/>
          <w:sz w:val="32"/>
          <w:szCs w:val="32"/>
        </w:rPr>
        <w:t>段中提到的條款。根據第九條（不符措施）第二款，此處提到的條款對於相關條目中列出的部門、分部門或行</w:t>
      </w:r>
      <w:r w:rsidR="00503DE2">
        <w:rPr>
          <w:rFonts w:hint="eastAsia"/>
          <w:sz w:val="32"/>
          <w:szCs w:val="32"/>
        </w:rPr>
        <w:t>為</w:t>
      </w:r>
      <w:r w:rsidRPr="00BF37B9">
        <w:rPr>
          <w:rFonts w:hint="eastAsia"/>
          <w:sz w:val="32"/>
          <w:szCs w:val="32"/>
        </w:rPr>
        <w:t>的不符之</w:t>
      </w:r>
      <w:r w:rsidRPr="008B19BB">
        <w:rPr>
          <w:rFonts w:hint="eastAsia"/>
          <w:sz w:val="32"/>
          <w:szCs w:val="32"/>
        </w:rPr>
        <w:t>處不適用；</w:t>
      </w:r>
      <w:r w:rsidR="00633874">
        <w:rPr>
          <w:rFonts w:hint="eastAsia"/>
          <w:sz w:val="32"/>
          <w:szCs w:val="32"/>
        </w:rPr>
        <w:t>以及</w:t>
      </w:r>
    </w:p>
    <w:p w:rsidR="002A2E31" w:rsidRPr="008B19BB" w:rsidDel="00996D7D" w:rsidRDefault="00BF37B9" w:rsidP="009114EC">
      <w:pPr>
        <w:widowControl w:val="0"/>
        <w:numPr>
          <w:ilvl w:val="0"/>
          <w:numId w:val="20"/>
        </w:numPr>
        <w:spacing w:afterLines="0" w:after="0" w:line="560" w:lineRule="exact"/>
        <w:rPr>
          <w:rFonts w:eastAsia="FangSong_GB2312"/>
          <w:sz w:val="32"/>
          <w:szCs w:val="32"/>
        </w:rPr>
      </w:pPr>
      <w:r w:rsidRPr="008B19BB">
        <w:rPr>
          <w:rFonts w:hint="eastAsia"/>
          <w:b/>
          <w:sz w:val="32"/>
          <w:szCs w:val="32"/>
        </w:rPr>
        <w:t>描述</w:t>
      </w:r>
      <w:r w:rsidRPr="008B19BB">
        <w:rPr>
          <w:rFonts w:hint="eastAsia"/>
          <w:sz w:val="32"/>
          <w:szCs w:val="32"/>
        </w:rPr>
        <w:t>列出了該條目的部門、分部門或行</w:t>
      </w:r>
      <w:r w:rsidR="00503DE2" w:rsidRPr="008B19BB">
        <w:rPr>
          <w:rFonts w:hint="eastAsia"/>
          <w:sz w:val="32"/>
          <w:szCs w:val="32"/>
        </w:rPr>
        <w:t>為</w:t>
      </w:r>
      <w:r w:rsidRPr="008B19BB">
        <w:rPr>
          <w:rFonts w:hint="eastAsia"/>
          <w:sz w:val="32"/>
          <w:szCs w:val="32"/>
        </w:rPr>
        <w:t>的範圍</w:t>
      </w:r>
      <w:r w:rsidR="00582EEC" w:rsidRPr="008B19BB">
        <w:rPr>
          <w:rFonts w:hint="eastAsia"/>
          <w:sz w:val="32"/>
          <w:szCs w:val="32"/>
        </w:rPr>
        <w:t>。</w:t>
      </w:r>
    </w:p>
    <w:p w:rsidR="002A2E31" w:rsidRPr="00B002AE" w:rsidRDefault="00BF37B9" w:rsidP="009114EC">
      <w:pPr>
        <w:widowControl w:val="0"/>
        <w:numPr>
          <w:ilvl w:val="0"/>
          <w:numId w:val="19"/>
        </w:numPr>
        <w:spacing w:afterLines="0" w:after="0" w:line="560" w:lineRule="exact"/>
        <w:rPr>
          <w:rFonts w:ascii="新細明體" w:hAnsi="新細明體"/>
          <w:sz w:val="32"/>
          <w:szCs w:val="32"/>
        </w:rPr>
      </w:pPr>
      <w:r w:rsidRPr="00B002AE">
        <w:rPr>
          <w:rFonts w:ascii="新細明體" w:hAnsi="新細明體" w:hint="eastAsia"/>
          <w:sz w:val="32"/>
          <w:szCs w:val="32"/>
        </w:rPr>
        <w:t>根據第九條（不符措施）第二款，一個條目中的</w:t>
      </w:r>
      <w:r w:rsidRPr="002714B8">
        <w:rPr>
          <w:rFonts w:ascii="新細明體" w:hAnsi="新細明體" w:hint="eastAsia"/>
          <w:b/>
          <w:sz w:val="32"/>
          <w:szCs w:val="32"/>
        </w:rPr>
        <w:t>所涉義務</w:t>
      </w:r>
      <w:r w:rsidRPr="00B002AE">
        <w:rPr>
          <w:rFonts w:ascii="新細明體" w:hAnsi="新細明體" w:hint="eastAsia"/>
          <w:sz w:val="32"/>
          <w:szCs w:val="32"/>
        </w:rPr>
        <w:t>部分所列出的本協議的條款，不適用於該條目</w:t>
      </w:r>
      <w:r w:rsidRPr="002714B8">
        <w:rPr>
          <w:rFonts w:ascii="新細明體" w:hAnsi="新細明體" w:hint="eastAsia"/>
          <w:b/>
          <w:sz w:val="32"/>
          <w:szCs w:val="32"/>
        </w:rPr>
        <w:t>描述</w:t>
      </w:r>
      <w:r w:rsidRPr="00B002AE">
        <w:rPr>
          <w:rFonts w:ascii="新細明體" w:hAnsi="新細明體" w:hint="eastAsia"/>
          <w:sz w:val="32"/>
          <w:szCs w:val="32"/>
        </w:rPr>
        <w:t>部分列出的部門、分部門或行</w:t>
      </w:r>
      <w:r w:rsidR="00503DE2" w:rsidRPr="00B002AE">
        <w:rPr>
          <w:rFonts w:ascii="新細明體" w:hAnsi="新細明體" w:hint="eastAsia"/>
          <w:sz w:val="32"/>
          <w:szCs w:val="32"/>
        </w:rPr>
        <w:t>為</w:t>
      </w:r>
      <w:r w:rsidRPr="00B002AE">
        <w:rPr>
          <w:rFonts w:ascii="新細明體" w:hAnsi="新細明體" w:hint="eastAsia"/>
          <w:sz w:val="32"/>
          <w:szCs w:val="32"/>
        </w:rPr>
        <w:t>。</w:t>
      </w:r>
    </w:p>
    <w:p w:rsidR="002A2E31" w:rsidRPr="00B002AE" w:rsidRDefault="00503DE2" w:rsidP="009114EC">
      <w:pPr>
        <w:widowControl w:val="0"/>
        <w:numPr>
          <w:ilvl w:val="0"/>
          <w:numId w:val="19"/>
        </w:numPr>
        <w:spacing w:afterLines="0" w:after="0" w:line="560" w:lineRule="exact"/>
        <w:rPr>
          <w:rFonts w:ascii="新細明體" w:hAnsi="新細明體"/>
          <w:sz w:val="32"/>
          <w:szCs w:val="32"/>
        </w:rPr>
      </w:pPr>
      <w:r w:rsidRPr="00B002AE">
        <w:rPr>
          <w:rFonts w:ascii="新細明體" w:hAnsi="新細明體" w:hint="eastAsia"/>
          <w:sz w:val="32"/>
          <w:szCs w:val="32"/>
        </w:rPr>
        <w:t>為</w:t>
      </w:r>
      <w:r w:rsidR="00BF37B9" w:rsidRPr="00B002AE">
        <w:rPr>
          <w:rFonts w:ascii="新細明體" w:hAnsi="新細明體" w:hint="eastAsia"/>
          <w:sz w:val="32"/>
          <w:szCs w:val="32"/>
        </w:rPr>
        <w:t>本附件內地一方的減讓表之目的，</w:t>
      </w:r>
      <w:r w:rsidR="00BF37B9" w:rsidRPr="00B002AE">
        <w:rPr>
          <w:rFonts w:ascii="新細明體" w:hAnsi="新細明體" w:hint="eastAsia"/>
          <w:b/>
          <w:sz w:val="32"/>
          <w:szCs w:val="32"/>
        </w:rPr>
        <w:t>香港投資者</w:t>
      </w:r>
      <w:r w:rsidR="00BF37B9" w:rsidRPr="00B002AE">
        <w:rPr>
          <w:rFonts w:ascii="新細明體" w:hAnsi="新細明體" w:hint="eastAsia"/>
          <w:sz w:val="32"/>
          <w:szCs w:val="32"/>
        </w:rPr>
        <w:t>應符合本協議附件</w:t>
      </w:r>
      <w:r w:rsidR="00BF37B9" w:rsidRPr="00B002AE">
        <w:rPr>
          <w:rFonts w:ascii="新細明體" w:hAnsi="新細明體"/>
          <w:sz w:val="32"/>
          <w:szCs w:val="32"/>
        </w:rPr>
        <w:t>1</w:t>
      </w:r>
      <w:r w:rsidR="00BF37B9" w:rsidRPr="00B002AE">
        <w:rPr>
          <w:rFonts w:ascii="新細明體" w:hAnsi="新細明體" w:hint="eastAsia"/>
          <w:sz w:val="32"/>
          <w:szCs w:val="32"/>
        </w:rPr>
        <w:t>的相關規定。</w:t>
      </w:r>
    </w:p>
    <w:p w:rsidR="002A2E31" w:rsidRPr="00BF37B9" w:rsidRDefault="002A2E31" w:rsidP="00BF37B9">
      <w:pPr>
        <w:spacing w:after="240" w:line="600" w:lineRule="exact"/>
        <w:jc w:val="center"/>
        <w:outlineLvl w:val="1"/>
        <w:rPr>
          <w:rFonts w:eastAsia="FangSong_GB2312"/>
          <w:b/>
          <w:sz w:val="32"/>
          <w:szCs w:val="32"/>
        </w:rPr>
      </w:pPr>
      <w:bookmarkStart w:id="24" w:name="_Toc429294887"/>
    </w:p>
    <w:p w:rsidR="002A2E31" w:rsidRPr="00DF28B3" w:rsidRDefault="00BF37B9" w:rsidP="009114EC">
      <w:pPr>
        <w:spacing w:afterLines="0" w:after="0" w:line="560" w:lineRule="exact"/>
        <w:jc w:val="center"/>
        <w:outlineLvl w:val="1"/>
        <w:rPr>
          <w:rFonts w:eastAsia="FangSong_GB2312"/>
          <w:b/>
          <w:sz w:val="32"/>
          <w:szCs w:val="32"/>
        </w:rPr>
      </w:pPr>
      <w:bookmarkStart w:id="25" w:name="_Toc486267591"/>
      <w:bookmarkEnd w:id="24"/>
      <w:r w:rsidRPr="00BF37B9">
        <w:rPr>
          <w:rFonts w:hint="eastAsia"/>
          <w:b/>
          <w:sz w:val="32"/>
          <w:szCs w:val="32"/>
        </w:rPr>
        <w:t>附表</w:t>
      </w:r>
      <w:r w:rsidRPr="00BF37B9">
        <w:rPr>
          <w:b/>
          <w:sz w:val="32"/>
          <w:szCs w:val="32"/>
        </w:rPr>
        <w:t>2</w:t>
      </w:r>
      <w:r w:rsidRPr="00BF37B9">
        <w:rPr>
          <w:rFonts w:hint="eastAsia"/>
          <w:b/>
          <w:sz w:val="32"/>
          <w:szCs w:val="32"/>
        </w:rPr>
        <w:t>條目</w:t>
      </w:r>
      <w:r w:rsidRPr="00BF37B9">
        <w:rPr>
          <w:b/>
          <w:sz w:val="32"/>
          <w:szCs w:val="32"/>
        </w:rPr>
        <w:t>1</w:t>
      </w:r>
      <w:r w:rsidRPr="00BF37B9">
        <w:rPr>
          <w:rFonts w:hint="eastAsia"/>
          <w:b/>
          <w:sz w:val="32"/>
          <w:szCs w:val="32"/>
        </w:rPr>
        <w:t>－原子能</w:t>
      </w:r>
      <w:bookmarkEnd w:id="25"/>
    </w:p>
    <w:p w:rsidR="002A2E31" w:rsidRPr="00DF28B3" w:rsidRDefault="002A2E31" w:rsidP="009114EC">
      <w:pPr>
        <w:spacing w:afterLines="0" w:after="0" w:line="560" w:lineRule="exact"/>
        <w:rPr>
          <w:rFonts w:eastAsia="FangSong_GB2312"/>
          <w:sz w:val="32"/>
          <w:szCs w:val="21"/>
        </w:rPr>
      </w:pPr>
    </w:p>
    <w:tbl>
      <w:tblPr>
        <w:tblW w:w="5101" w:type="pct"/>
        <w:jc w:val="center"/>
        <w:tblLook w:val="0000" w:firstRow="0" w:lastRow="0" w:firstColumn="0" w:lastColumn="0" w:noHBand="0" w:noVBand="0"/>
      </w:tblPr>
      <w:tblGrid>
        <w:gridCol w:w="1868"/>
        <w:gridCol w:w="7001"/>
      </w:tblGrid>
      <w:tr w:rsidR="002A2E31" w:rsidRPr="00FF1CF5" w:rsidTr="009114EC">
        <w:trPr>
          <w:trHeight w:val="300"/>
          <w:jc w:val="center"/>
        </w:trPr>
        <w:tc>
          <w:tcPr>
            <w:tcW w:w="1053" w:type="pct"/>
          </w:tcPr>
          <w:p w:rsidR="002A2E31" w:rsidRPr="00FF1CF5" w:rsidRDefault="00BF37B9" w:rsidP="00EB5E57">
            <w:pPr>
              <w:spacing w:afterLines="0" w:after="120" w:line="560" w:lineRule="exact"/>
              <w:rPr>
                <w:rFonts w:eastAsia="SimHei"/>
                <w:b/>
                <w:bCs/>
                <w:sz w:val="32"/>
                <w:szCs w:val="32"/>
              </w:rPr>
            </w:pPr>
            <w:r w:rsidRPr="00FF1CF5">
              <w:rPr>
                <w:rFonts w:hint="eastAsia"/>
                <w:b/>
                <w:bCs/>
                <w:sz w:val="32"/>
                <w:szCs w:val="32"/>
              </w:rPr>
              <w:t>部門：</w:t>
            </w:r>
          </w:p>
        </w:tc>
        <w:tc>
          <w:tcPr>
            <w:tcW w:w="3947" w:type="pct"/>
            <w:vAlign w:val="center"/>
          </w:tcPr>
          <w:p w:rsidR="002A2E31" w:rsidRPr="00FF1CF5" w:rsidRDefault="00BF37B9" w:rsidP="00EB5E57">
            <w:pPr>
              <w:spacing w:afterLines="0" w:after="120" w:line="560" w:lineRule="exact"/>
              <w:rPr>
                <w:rFonts w:ascii="FangSong" w:hAnsi="FangSong"/>
                <w:sz w:val="32"/>
                <w:szCs w:val="32"/>
              </w:rPr>
            </w:pPr>
            <w:r w:rsidRPr="00FF1CF5">
              <w:rPr>
                <w:rFonts w:ascii="FangSong" w:hAnsi="FangSong" w:hint="eastAsia"/>
                <w:sz w:val="32"/>
                <w:szCs w:val="32"/>
              </w:rPr>
              <w:t>原子能</w:t>
            </w:r>
            <w:r w:rsidR="00EB5E57">
              <w:rPr>
                <w:rStyle w:val="af3"/>
                <w:rFonts w:ascii="FangSong" w:hAnsi="FangSong"/>
                <w:sz w:val="32"/>
                <w:szCs w:val="32"/>
              </w:rPr>
              <w:footnoteReference w:customMarkFollows="1" w:id="7"/>
              <w:t>⑥</w:t>
            </w:r>
          </w:p>
        </w:tc>
      </w:tr>
      <w:tr w:rsidR="002A2E31" w:rsidRPr="00FF1CF5" w:rsidTr="009114EC">
        <w:trPr>
          <w:trHeight w:val="300"/>
          <w:jc w:val="center"/>
        </w:trPr>
        <w:tc>
          <w:tcPr>
            <w:tcW w:w="1053" w:type="pct"/>
          </w:tcPr>
          <w:p w:rsidR="002A2E31" w:rsidRPr="00FF1CF5" w:rsidRDefault="00BF37B9" w:rsidP="00EB5E57">
            <w:pPr>
              <w:spacing w:afterLines="0" w:after="120" w:line="560" w:lineRule="exact"/>
              <w:rPr>
                <w:rFonts w:eastAsia="SimHei"/>
                <w:b/>
                <w:bCs/>
                <w:sz w:val="32"/>
                <w:szCs w:val="32"/>
              </w:rPr>
            </w:pPr>
            <w:r w:rsidRPr="00FF1CF5">
              <w:rPr>
                <w:rFonts w:hint="eastAsia"/>
                <w:b/>
                <w:bCs/>
                <w:sz w:val="32"/>
                <w:szCs w:val="32"/>
              </w:rPr>
              <w:t>所涉義務：</w:t>
            </w:r>
          </w:p>
        </w:tc>
        <w:tc>
          <w:tcPr>
            <w:tcW w:w="3947" w:type="pct"/>
            <w:vAlign w:val="center"/>
          </w:tcPr>
          <w:p w:rsidR="002A2E31" w:rsidRPr="00FF1CF5" w:rsidRDefault="00BF37B9" w:rsidP="00EB5E57">
            <w:pPr>
              <w:spacing w:afterLines="0" w:after="120" w:line="560" w:lineRule="exact"/>
              <w:rPr>
                <w:rFonts w:ascii="FangSong" w:hAnsi="FangSong"/>
                <w:sz w:val="32"/>
                <w:szCs w:val="32"/>
              </w:rPr>
            </w:pPr>
            <w:r w:rsidRPr="00FF1CF5">
              <w:rPr>
                <w:rFonts w:ascii="FangSong" w:hAnsi="FangSong" w:hint="eastAsia"/>
                <w:sz w:val="32"/>
                <w:szCs w:val="32"/>
              </w:rPr>
              <w:t>國民待遇（第五條）</w:t>
            </w:r>
          </w:p>
          <w:p w:rsidR="002A2E31" w:rsidRPr="00FF1CF5" w:rsidRDefault="00BF37B9" w:rsidP="00EB5E57">
            <w:pPr>
              <w:spacing w:afterLines="0" w:after="120" w:line="560" w:lineRule="exact"/>
              <w:rPr>
                <w:rFonts w:ascii="FangSong" w:hAnsi="FangSong"/>
                <w:sz w:val="32"/>
                <w:szCs w:val="32"/>
              </w:rPr>
            </w:pPr>
            <w:r w:rsidRPr="00FF1CF5">
              <w:rPr>
                <w:rFonts w:ascii="FangSong" w:hAnsi="FangSong" w:hint="eastAsia"/>
                <w:sz w:val="32"/>
                <w:szCs w:val="32"/>
              </w:rPr>
              <w:t>業績要求（第七條）</w:t>
            </w:r>
          </w:p>
          <w:p w:rsidR="002A2E31" w:rsidRPr="009114EC" w:rsidRDefault="00BF37B9" w:rsidP="00EB5E57">
            <w:pPr>
              <w:spacing w:afterLines="0" w:after="120" w:line="560" w:lineRule="exact"/>
              <w:rPr>
                <w:rFonts w:ascii="FangSong" w:hAnsi="FangSong"/>
                <w:spacing w:val="-14"/>
                <w:sz w:val="32"/>
                <w:szCs w:val="32"/>
              </w:rPr>
            </w:pPr>
            <w:r w:rsidRPr="009114EC">
              <w:rPr>
                <w:rFonts w:ascii="FangSong" w:hAnsi="FangSong" w:hint="eastAsia"/>
                <w:spacing w:val="-14"/>
                <w:sz w:val="32"/>
                <w:szCs w:val="32"/>
              </w:rPr>
              <w:t>高級管理人員、董事會成員與人員入境（第八條）</w:t>
            </w:r>
          </w:p>
        </w:tc>
      </w:tr>
      <w:tr w:rsidR="002A2E31" w:rsidRPr="00FF1CF5" w:rsidTr="009114EC">
        <w:trPr>
          <w:trHeight w:val="884"/>
          <w:jc w:val="center"/>
        </w:trPr>
        <w:tc>
          <w:tcPr>
            <w:tcW w:w="1053" w:type="pct"/>
          </w:tcPr>
          <w:p w:rsidR="002A2E31" w:rsidRPr="00FF1CF5" w:rsidRDefault="00BF37B9" w:rsidP="00EB5E57">
            <w:pPr>
              <w:spacing w:afterLines="0" w:after="120" w:line="560" w:lineRule="exact"/>
              <w:rPr>
                <w:rFonts w:eastAsia="SimHei"/>
                <w:b/>
                <w:bCs/>
                <w:sz w:val="32"/>
                <w:szCs w:val="32"/>
              </w:rPr>
            </w:pPr>
            <w:r w:rsidRPr="00FF1CF5">
              <w:rPr>
                <w:rFonts w:hint="eastAsia"/>
                <w:b/>
                <w:bCs/>
                <w:sz w:val="32"/>
                <w:szCs w:val="32"/>
              </w:rPr>
              <w:t>描述：</w:t>
            </w:r>
          </w:p>
        </w:tc>
        <w:tc>
          <w:tcPr>
            <w:tcW w:w="3947" w:type="pct"/>
            <w:vAlign w:val="center"/>
          </w:tcPr>
          <w:p w:rsidR="002A2E31" w:rsidRPr="00FF1CF5" w:rsidRDefault="00BF37B9" w:rsidP="00EB5E57">
            <w:pPr>
              <w:spacing w:afterLines="0" w:after="120" w:line="560" w:lineRule="exact"/>
              <w:rPr>
                <w:rFonts w:ascii="FangSong" w:hAnsi="FangSong"/>
                <w:sz w:val="32"/>
                <w:szCs w:val="32"/>
              </w:rPr>
            </w:pPr>
            <w:r w:rsidRPr="00FF1CF5">
              <w:rPr>
                <w:rFonts w:ascii="FangSong" w:hAnsi="FangSong" w:hint="eastAsia"/>
                <w:sz w:val="32"/>
                <w:szCs w:val="32"/>
              </w:rPr>
              <w:t>內地保留在乏燃料後處理，核設施退役及放射性廢物處置，核進口業務方面採取措施的權利。</w:t>
            </w:r>
          </w:p>
        </w:tc>
      </w:tr>
    </w:tbl>
    <w:p w:rsidR="002A2E31" w:rsidRPr="00DF28B3" w:rsidRDefault="002A2E31" w:rsidP="00B002AE">
      <w:pPr>
        <w:spacing w:beforeLines="75" w:before="180" w:afterLines="75" w:after="180"/>
        <w:rPr>
          <w:rFonts w:eastAsia="FangSong_GB2312"/>
          <w:sz w:val="32"/>
          <w:szCs w:val="21"/>
        </w:rPr>
      </w:pPr>
    </w:p>
    <w:p w:rsidR="002A2E31" w:rsidRPr="00DF28B3" w:rsidRDefault="002A2E31" w:rsidP="00B002AE">
      <w:pPr>
        <w:spacing w:beforeLines="75" w:before="180" w:afterLines="75" w:after="180"/>
        <w:jc w:val="center"/>
        <w:outlineLvl w:val="1"/>
        <w:rPr>
          <w:rFonts w:eastAsia="FangSong_GB2312"/>
          <w:b/>
          <w:sz w:val="32"/>
          <w:szCs w:val="32"/>
        </w:rPr>
      </w:pPr>
      <w:r w:rsidRPr="00DF28B3">
        <w:rPr>
          <w:rFonts w:eastAsia="FangSong_GB2312"/>
          <w:b/>
          <w:sz w:val="32"/>
          <w:szCs w:val="32"/>
        </w:rPr>
        <w:br w:type="page"/>
      </w:r>
      <w:bookmarkStart w:id="26" w:name="_Toc429294893"/>
    </w:p>
    <w:bookmarkEnd w:id="26"/>
    <w:p w:rsidR="009114EC" w:rsidRDefault="009114EC" w:rsidP="009114EC">
      <w:pPr>
        <w:spacing w:afterLines="0" w:after="0" w:line="560" w:lineRule="exact"/>
        <w:jc w:val="center"/>
        <w:outlineLvl w:val="1"/>
        <w:rPr>
          <w:b/>
          <w:sz w:val="32"/>
          <w:szCs w:val="32"/>
          <w:lang w:eastAsia="zh-HK"/>
        </w:rPr>
      </w:pPr>
    </w:p>
    <w:p w:rsidR="002A2E31" w:rsidRPr="00DF28B3" w:rsidRDefault="00BF37B9" w:rsidP="009114EC">
      <w:pPr>
        <w:spacing w:afterLines="0" w:after="0" w:line="560" w:lineRule="exact"/>
        <w:jc w:val="center"/>
        <w:outlineLvl w:val="1"/>
        <w:rPr>
          <w:rFonts w:eastAsia="FangSong_GB2312"/>
          <w:b/>
          <w:sz w:val="32"/>
          <w:szCs w:val="32"/>
        </w:rPr>
      </w:pPr>
      <w:bookmarkStart w:id="27" w:name="_Toc486267592"/>
      <w:r w:rsidRPr="00BF37B9">
        <w:rPr>
          <w:rFonts w:hint="eastAsia"/>
          <w:b/>
          <w:sz w:val="32"/>
          <w:szCs w:val="32"/>
        </w:rPr>
        <w:t>附表</w:t>
      </w:r>
      <w:r w:rsidRPr="00BF37B9">
        <w:rPr>
          <w:b/>
          <w:sz w:val="32"/>
          <w:szCs w:val="32"/>
        </w:rPr>
        <w:t>2</w:t>
      </w:r>
      <w:r w:rsidRPr="00BF37B9">
        <w:rPr>
          <w:rFonts w:hint="eastAsia"/>
          <w:b/>
          <w:sz w:val="32"/>
          <w:szCs w:val="32"/>
        </w:rPr>
        <w:t>條目</w:t>
      </w:r>
      <w:r w:rsidRPr="00BF37B9">
        <w:rPr>
          <w:b/>
          <w:sz w:val="32"/>
          <w:szCs w:val="32"/>
        </w:rPr>
        <w:t>2</w:t>
      </w:r>
      <w:r w:rsidRPr="00BF37B9">
        <w:rPr>
          <w:rFonts w:hint="eastAsia"/>
          <w:b/>
          <w:sz w:val="32"/>
          <w:szCs w:val="32"/>
        </w:rPr>
        <w:t>－傳統工藝美術和中藥</w:t>
      </w:r>
      <w:bookmarkEnd w:id="27"/>
    </w:p>
    <w:p w:rsidR="002A2E31" w:rsidRPr="00DF28B3" w:rsidRDefault="002A2E31" w:rsidP="009114EC">
      <w:pPr>
        <w:spacing w:afterLines="0" w:after="0" w:line="560" w:lineRule="exact"/>
        <w:rPr>
          <w:sz w:val="30"/>
          <w:szCs w:val="30"/>
        </w:rPr>
      </w:pPr>
    </w:p>
    <w:tbl>
      <w:tblPr>
        <w:tblW w:w="5100" w:type="pct"/>
        <w:jc w:val="center"/>
        <w:tblLook w:val="0000" w:firstRow="0" w:lastRow="0" w:firstColumn="0" w:lastColumn="0" w:noHBand="0" w:noVBand="0"/>
      </w:tblPr>
      <w:tblGrid>
        <w:gridCol w:w="1868"/>
        <w:gridCol w:w="6792"/>
        <w:gridCol w:w="207"/>
      </w:tblGrid>
      <w:tr w:rsidR="002A2E31" w:rsidRPr="00DF28B3" w:rsidTr="009114EC">
        <w:trPr>
          <w:gridAfter w:val="1"/>
          <w:wAfter w:w="117" w:type="pct"/>
          <w:trHeight w:val="300"/>
          <w:jc w:val="center"/>
        </w:trPr>
        <w:tc>
          <w:tcPr>
            <w:tcW w:w="1053" w:type="pct"/>
          </w:tcPr>
          <w:p w:rsidR="002A2E31" w:rsidRPr="00FF1CF5" w:rsidRDefault="002A2E31" w:rsidP="00EB5E57">
            <w:pPr>
              <w:spacing w:afterLines="0" w:after="120" w:line="560" w:lineRule="exact"/>
              <w:rPr>
                <w:b/>
                <w:bCs/>
                <w:sz w:val="32"/>
                <w:szCs w:val="32"/>
              </w:rPr>
            </w:pPr>
            <w:r w:rsidRPr="00FF1CF5">
              <w:rPr>
                <w:b/>
                <w:bCs/>
                <w:sz w:val="32"/>
                <w:szCs w:val="32"/>
              </w:rPr>
              <w:br w:type="page"/>
            </w:r>
            <w:r w:rsidR="00BF37B9" w:rsidRPr="00FF1CF5">
              <w:rPr>
                <w:rFonts w:hint="eastAsia"/>
                <w:b/>
                <w:bCs/>
                <w:sz w:val="32"/>
                <w:szCs w:val="32"/>
              </w:rPr>
              <w:t>部門：</w:t>
            </w:r>
          </w:p>
        </w:tc>
        <w:tc>
          <w:tcPr>
            <w:tcW w:w="3830" w:type="pct"/>
            <w:vAlign w:val="center"/>
          </w:tcPr>
          <w:p w:rsidR="002A2E31" w:rsidRPr="00FF1CF5" w:rsidRDefault="00BF37B9" w:rsidP="00EB5E57">
            <w:pPr>
              <w:spacing w:afterLines="0" w:after="120" w:line="560" w:lineRule="exact"/>
              <w:rPr>
                <w:rFonts w:ascii="FangSong" w:hAnsi="FangSong"/>
                <w:sz w:val="32"/>
                <w:szCs w:val="32"/>
              </w:rPr>
            </w:pPr>
            <w:r w:rsidRPr="00FF1CF5">
              <w:rPr>
                <w:rFonts w:ascii="FangSong" w:hAnsi="FangSong" w:hint="eastAsia"/>
                <w:sz w:val="32"/>
                <w:szCs w:val="32"/>
              </w:rPr>
              <w:t>傳統工藝美術和中藥</w:t>
            </w:r>
          </w:p>
        </w:tc>
      </w:tr>
      <w:tr w:rsidR="002A2E31" w:rsidRPr="00DF28B3" w:rsidTr="009114EC">
        <w:trPr>
          <w:trHeight w:val="361"/>
          <w:jc w:val="center"/>
        </w:trPr>
        <w:tc>
          <w:tcPr>
            <w:tcW w:w="1053" w:type="pct"/>
          </w:tcPr>
          <w:p w:rsidR="002A2E31" w:rsidRPr="00FF1CF5" w:rsidRDefault="00BF37B9" w:rsidP="00EB5E57">
            <w:pPr>
              <w:spacing w:afterLines="0" w:after="120" w:line="560" w:lineRule="exact"/>
              <w:rPr>
                <w:b/>
                <w:bCs/>
                <w:sz w:val="32"/>
                <w:szCs w:val="32"/>
              </w:rPr>
            </w:pPr>
            <w:r w:rsidRPr="00FF1CF5">
              <w:rPr>
                <w:rFonts w:hint="eastAsia"/>
                <w:b/>
                <w:bCs/>
                <w:sz w:val="32"/>
                <w:szCs w:val="32"/>
              </w:rPr>
              <w:t>所涉義務：</w:t>
            </w:r>
          </w:p>
        </w:tc>
        <w:tc>
          <w:tcPr>
            <w:tcW w:w="3947" w:type="pct"/>
            <w:gridSpan w:val="2"/>
            <w:vAlign w:val="center"/>
          </w:tcPr>
          <w:p w:rsidR="002A2E31" w:rsidRPr="00FF1CF5" w:rsidRDefault="00BF37B9" w:rsidP="00EB5E57">
            <w:pPr>
              <w:spacing w:afterLines="0" w:after="120" w:line="560" w:lineRule="exact"/>
              <w:rPr>
                <w:rFonts w:ascii="FangSong" w:hAnsi="FangSong"/>
                <w:sz w:val="32"/>
                <w:szCs w:val="32"/>
              </w:rPr>
            </w:pPr>
            <w:r w:rsidRPr="00FF1CF5">
              <w:rPr>
                <w:rFonts w:ascii="FangSong" w:hAnsi="FangSong" w:hint="eastAsia"/>
                <w:sz w:val="32"/>
                <w:szCs w:val="32"/>
              </w:rPr>
              <w:t>國民待遇（第五條）</w:t>
            </w:r>
          </w:p>
          <w:p w:rsidR="002A2E31" w:rsidRPr="00FF1CF5" w:rsidRDefault="00BF37B9" w:rsidP="00EB5E57">
            <w:pPr>
              <w:spacing w:afterLines="0" w:after="120" w:line="560" w:lineRule="exact"/>
              <w:rPr>
                <w:rFonts w:ascii="FangSong" w:hAnsi="FangSong"/>
                <w:sz w:val="32"/>
                <w:szCs w:val="32"/>
              </w:rPr>
            </w:pPr>
            <w:r w:rsidRPr="00FF1CF5">
              <w:rPr>
                <w:rFonts w:ascii="FangSong" w:hAnsi="FangSong" w:hint="eastAsia"/>
                <w:sz w:val="32"/>
                <w:szCs w:val="32"/>
              </w:rPr>
              <w:t>業績要求（第七條）</w:t>
            </w:r>
          </w:p>
          <w:p w:rsidR="002A2E31" w:rsidRPr="009114EC" w:rsidRDefault="00BF37B9" w:rsidP="00EB5E57">
            <w:pPr>
              <w:spacing w:afterLines="0" w:after="120" w:line="560" w:lineRule="exact"/>
              <w:rPr>
                <w:rFonts w:ascii="FangSong" w:hAnsi="FangSong"/>
                <w:spacing w:val="-14"/>
                <w:sz w:val="32"/>
                <w:szCs w:val="32"/>
              </w:rPr>
            </w:pPr>
            <w:r w:rsidRPr="009114EC">
              <w:rPr>
                <w:rFonts w:ascii="FangSong" w:hAnsi="FangSong" w:hint="eastAsia"/>
                <w:spacing w:val="-14"/>
                <w:sz w:val="32"/>
                <w:szCs w:val="32"/>
              </w:rPr>
              <w:t>高級管理人員、董事會成員與人員入境（第八條）</w:t>
            </w:r>
          </w:p>
        </w:tc>
      </w:tr>
      <w:tr w:rsidR="002A2E31" w:rsidRPr="00DF28B3" w:rsidTr="009114EC">
        <w:trPr>
          <w:gridAfter w:val="1"/>
          <w:wAfter w:w="117" w:type="pct"/>
          <w:trHeight w:val="225"/>
          <w:jc w:val="center"/>
        </w:trPr>
        <w:tc>
          <w:tcPr>
            <w:tcW w:w="1053" w:type="pct"/>
          </w:tcPr>
          <w:p w:rsidR="002A2E31" w:rsidRPr="00FF1CF5" w:rsidRDefault="00BF37B9" w:rsidP="00EB5E57">
            <w:pPr>
              <w:spacing w:afterLines="0" w:after="120" w:line="560" w:lineRule="exact"/>
              <w:rPr>
                <w:b/>
                <w:bCs/>
                <w:sz w:val="32"/>
                <w:szCs w:val="32"/>
              </w:rPr>
            </w:pPr>
            <w:r w:rsidRPr="00FF1CF5">
              <w:rPr>
                <w:rFonts w:hint="eastAsia"/>
                <w:b/>
                <w:bCs/>
                <w:sz w:val="32"/>
                <w:szCs w:val="32"/>
              </w:rPr>
              <w:t>描述：</w:t>
            </w:r>
          </w:p>
        </w:tc>
        <w:tc>
          <w:tcPr>
            <w:tcW w:w="3830" w:type="pct"/>
            <w:vAlign w:val="center"/>
          </w:tcPr>
          <w:p w:rsidR="002A2E31" w:rsidRPr="00FF1CF5" w:rsidRDefault="00FF1CF5" w:rsidP="00EB5E57">
            <w:pPr>
              <w:spacing w:afterLines="0" w:after="120" w:line="560" w:lineRule="exact"/>
              <w:rPr>
                <w:rFonts w:ascii="FangSong" w:eastAsia="FangSong" w:hAnsi="FangSong"/>
                <w:color w:val="000000"/>
                <w:sz w:val="32"/>
                <w:szCs w:val="32"/>
              </w:rPr>
            </w:pPr>
            <w:r w:rsidRPr="00FF1CF5">
              <w:rPr>
                <w:rFonts w:ascii="FangSong" w:hAnsi="FangSong" w:hint="eastAsia"/>
                <w:sz w:val="32"/>
                <w:szCs w:val="32"/>
              </w:rPr>
              <w:t>內地保留採</w:t>
            </w:r>
            <w:r w:rsidR="00BF37B9" w:rsidRPr="00FF1CF5">
              <w:rPr>
                <w:rFonts w:ascii="FangSong" w:hAnsi="FangSong" w:hint="eastAsia"/>
                <w:sz w:val="32"/>
                <w:szCs w:val="32"/>
              </w:rPr>
              <w:t>取或維持任何關於宣紙及墨錠生</w:t>
            </w:r>
            <w:r w:rsidR="00273939">
              <w:rPr>
                <w:rFonts w:ascii="FangSong" w:hAnsi="FangSong" w:hint="eastAsia"/>
                <w:sz w:val="32"/>
                <w:szCs w:val="32"/>
              </w:rPr>
              <w:t>產</w:t>
            </w:r>
            <w:r w:rsidR="00BF37B9" w:rsidRPr="00A102A1">
              <w:rPr>
                <w:rFonts w:ascii="FangSong" w:hAnsi="FangSong" w:hint="eastAsia"/>
                <w:spacing w:val="6"/>
                <w:sz w:val="32"/>
                <w:szCs w:val="32"/>
              </w:rPr>
              <w:t>等傳統工藝美術</w:t>
            </w:r>
            <w:r w:rsidR="00EB5E57" w:rsidRPr="00A102A1">
              <w:rPr>
                <w:rStyle w:val="af3"/>
                <w:rFonts w:ascii="FangSong" w:hAnsi="FangSong"/>
                <w:spacing w:val="6"/>
                <w:sz w:val="32"/>
                <w:szCs w:val="32"/>
              </w:rPr>
              <w:footnoteReference w:customMarkFollows="1" w:id="8"/>
              <w:t>⑦</w:t>
            </w:r>
            <w:r w:rsidR="00BF37B9" w:rsidRPr="00A102A1">
              <w:rPr>
                <w:rFonts w:ascii="FangSong" w:hAnsi="FangSong" w:hint="eastAsia"/>
                <w:spacing w:val="6"/>
                <w:sz w:val="32"/>
                <w:szCs w:val="32"/>
              </w:rPr>
              <w:t>的措施的權利；</w:t>
            </w:r>
            <w:r w:rsidRPr="00A102A1">
              <w:rPr>
                <w:rFonts w:ascii="FangSong" w:hAnsi="FangSong" w:hint="eastAsia"/>
                <w:spacing w:val="6"/>
                <w:sz w:val="32"/>
                <w:szCs w:val="32"/>
              </w:rPr>
              <w:t>內地保留採</w:t>
            </w:r>
            <w:r w:rsidR="00BF37B9" w:rsidRPr="00A102A1">
              <w:rPr>
                <w:rFonts w:ascii="FangSong" w:hAnsi="FangSong" w:hint="eastAsia"/>
                <w:spacing w:val="6"/>
                <w:sz w:val="32"/>
                <w:szCs w:val="32"/>
              </w:rPr>
              <w:t>取或維持</w:t>
            </w:r>
            <w:r w:rsidR="00BF37B9" w:rsidRPr="00FF1CF5">
              <w:rPr>
                <w:rFonts w:ascii="FangSong" w:hAnsi="FangSong" w:hint="eastAsia"/>
                <w:sz w:val="32"/>
                <w:szCs w:val="32"/>
              </w:rPr>
              <w:t>任何關於中藥飲片的蒸、炒</w:t>
            </w:r>
            <w:r w:rsidR="00BF37B9" w:rsidRPr="008B19BB">
              <w:rPr>
                <w:rFonts w:ascii="FangSong" w:hAnsi="FangSong" w:hint="eastAsia"/>
                <w:sz w:val="32"/>
                <w:szCs w:val="32"/>
              </w:rPr>
              <w:t>、炙、</w:t>
            </w:r>
            <w:r w:rsidR="00582EEC" w:rsidRPr="008B19BB">
              <w:rPr>
                <w:rFonts w:ascii="FangSong" w:hAnsi="FangSong" w:hint="eastAsia"/>
                <w:sz w:val="32"/>
                <w:szCs w:val="32"/>
              </w:rPr>
              <w:t>煅</w:t>
            </w:r>
            <w:r w:rsidR="00BF37B9" w:rsidRPr="008B19BB">
              <w:rPr>
                <w:rFonts w:ascii="FangSong" w:hAnsi="FangSong" w:hint="eastAsia"/>
                <w:sz w:val="32"/>
                <w:szCs w:val="32"/>
              </w:rPr>
              <w:t>等</w:t>
            </w:r>
            <w:r w:rsidR="00BF37B9" w:rsidRPr="00FF1CF5">
              <w:rPr>
                <w:rFonts w:ascii="FangSong" w:hAnsi="FangSong" w:hint="eastAsia"/>
                <w:sz w:val="32"/>
                <w:szCs w:val="32"/>
              </w:rPr>
              <w:t>炮製技術的應用及中成藥保密處方</w:t>
            </w:r>
            <w:r w:rsidR="00273939">
              <w:rPr>
                <w:rFonts w:ascii="FangSong" w:hAnsi="FangSong" w:hint="eastAsia"/>
                <w:sz w:val="32"/>
                <w:szCs w:val="32"/>
              </w:rPr>
              <w:t>產</w:t>
            </w:r>
            <w:r w:rsidR="00BF37B9" w:rsidRPr="00FF1CF5">
              <w:rPr>
                <w:rFonts w:ascii="FangSong" w:hAnsi="FangSong" w:hint="eastAsia"/>
                <w:sz w:val="32"/>
                <w:szCs w:val="32"/>
              </w:rPr>
              <w:t>品的生</w:t>
            </w:r>
            <w:r w:rsidR="00273939">
              <w:rPr>
                <w:rFonts w:ascii="FangSong" w:hAnsi="FangSong" w:hint="eastAsia"/>
                <w:sz w:val="32"/>
                <w:szCs w:val="32"/>
              </w:rPr>
              <w:t>產</w:t>
            </w:r>
            <w:r w:rsidR="00BF37B9" w:rsidRPr="00FF1CF5">
              <w:rPr>
                <w:rFonts w:ascii="FangSong" w:hAnsi="FangSong" w:hint="eastAsia"/>
                <w:sz w:val="32"/>
                <w:szCs w:val="32"/>
              </w:rPr>
              <w:t>的措施的權利。</w:t>
            </w:r>
          </w:p>
        </w:tc>
      </w:tr>
    </w:tbl>
    <w:p w:rsidR="002A2E31" w:rsidRPr="00E85EA9" w:rsidRDefault="002A2E31" w:rsidP="00EB5E57">
      <w:pPr>
        <w:spacing w:afterLines="0" w:after="120" w:line="560" w:lineRule="exact"/>
        <w:jc w:val="center"/>
        <w:outlineLvl w:val="1"/>
        <w:rPr>
          <w:b/>
          <w:sz w:val="32"/>
          <w:szCs w:val="32"/>
        </w:rPr>
      </w:pPr>
      <w:bookmarkStart w:id="28" w:name="_Toc428624622"/>
      <w:bookmarkStart w:id="29" w:name="_Toc429294894"/>
    </w:p>
    <w:p w:rsidR="002A2E31" w:rsidRPr="00DF28B3" w:rsidRDefault="002A2E31" w:rsidP="00B002AE">
      <w:pPr>
        <w:spacing w:beforeLines="75" w:before="180" w:afterLines="75" w:after="180"/>
        <w:rPr>
          <w:rFonts w:eastAsia="FangSong_GB2312"/>
          <w:b/>
          <w:sz w:val="32"/>
          <w:szCs w:val="32"/>
        </w:rPr>
      </w:pPr>
      <w:r w:rsidRPr="00DF28B3">
        <w:rPr>
          <w:rFonts w:eastAsia="FangSong_GB2312"/>
          <w:sz w:val="32"/>
          <w:szCs w:val="21"/>
        </w:rPr>
        <w:br w:type="page"/>
      </w:r>
      <w:bookmarkStart w:id="30" w:name="_Toc429294897"/>
      <w:bookmarkEnd w:id="28"/>
      <w:bookmarkEnd w:id="29"/>
    </w:p>
    <w:bookmarkEnd w:id="30"/>
    <w:p w:rsidR="003A711D" w:rsidRDefault="003A711D" w:rsidP="003A711D">
      <w:pPr>
        <w:spacing w:afterLines="0" w:after="0" w:line="560" w:lineRule="exact"/>
        <w:jc w:val="center"/>
        <w:outlineLvl w:val="1"/>
        <w:rPr>
          <w:b/>
          <w:sz w:val="32"/>
          <w:szCs w:val="32"/>
          <w:lang w:eastAsia="zh-HK"/>
        </w:rPr>
      </w:pPr>
    </w:p>
    <w:p w:rsidR="002A2E31" w:rsidRPr="00DF28B3" w:rsidRDefault="00FF1CF5" w:rsidP="003A711D">
      <w:pPr>
        <w:spacing w:afterLines="0" w:after="0" w:line="560" w:lineRule="exact"/>
        <w:jc w:val="center"/>
        <w:outlineLvl w:val="1"/>
        <w:rPr>
          <w:rFonts w:eastAsia="FangSong_GB2312"/>
          <w:b/>
          <w:sz w:val="32"/>
          <w:szCs w:val="32"/>
        </w:rPr>
      </w:pPr>
      <w:bookmarkStart w:id="31" w:name="_Toc486267593"/>
      <w:r w:rsidRPr="00FF1CF5">
        <w:rPr>
          <w:rFonts w:hint="eastAsia"/>
          <w:b/>
          <w:sz w:val="32"/>
          <w:szCs w:val="32"/>
        </w:rPr>
        <w:t>附表</w:t>
      </w:r>
      <w:r w:rsidRPr="00FF1CF5">
        <w:rPr>
          <w:b/>
          <w:sz w:val="32"/>
          <w:szCs w:val="32"/>
        </w:rPr>
        <w:t>2</w:t>
      </w:r>
      <w:r w:rsidRPr="00FF1CF5">
        <w:rPr>
          <w:rFonts w:hint="eastAsia"/>
          <w:b/>
          <w:sz w:val="32"/>
          <w:szCs w:val="32"/>
        </w:rPr>
        <w:t>條目</w:t>
      </w:r>
      <w:r w:rsidRPr="00FF1CF5">
        <w:rPr>
          <w:b/>
          <w:sz w:val="32"/>
          <w:szCs w:val="32"/>
        </w:rPr>
        <w:t>3</w:t>
      </w:r>
      <w:r w:rsidRPr="00FF1CF5">
        <w:rPr>
          <w:rFonts w:hint="eastAsia"/>
          <w:b/>
          <w:sz w:val="32"/>
          <w:szCs w:val="32"/>
        </w:rPr>
        <w:t>－土地</w:t>
      </w:r>
      <w:bookmarkEnd w:id="31"/>
    </w:p>
    <w:p w:rsidR="002A2E31" w:rsidRPr="00DF28B3" w:rsidRDefault="002A2E31" w:rsidP="003A711D">
      <w:pPr>
        <w:spacing w:afterLines="0" w:after="0" w:line="560" w:lineRule="exact"/>
        <w:rPr>
          <w:sz w:val="30"/>
          <w:szCs w:val="30"/>
        </w:rPr>
      </w:pPr>
    </w:p>
    <w:tbl>
      <w:tblPr>
        <w:tblW w:w="5101" w:type="pct"/>
        <w:jc w:val="center"/>
        <w:tblLook w:val="0000" w:firstRow="0" w:lastRow="0" w:firstColumn="0" w:lastColumn="0" w:noHBand="0" w:noVBand="0"/>
      </w:tblPr>
      <w:tblGrid>
        <w:gridCol w:w="1868"/>
        <w:gridCol w:w="7001"/>
      </w:tblGrid>
      <w:tr w:rsidR="002A2E31" w:rsidRPr="00FF1CF5" w:rsidTr="003A711D">
        <w:trPr>
          <w:trHeight w:val="300"/>
          <w:jc w:val="center"/>
        </w:trPr>
        <w:tc>
          <w:tcPr>
            <w:tcW w:w="1053" w:type="pct"/>
          </w:tcPr>
          <w:p w:rsidR="002A2E31" w:rsidRPr="00FF1CF5" w:rsidRDefault="002A2E31" w:rsidP="00EB5E57">
            <w:pPr>
              <w:spacing w:afterLines="0" w:after="120" w:line="560" w:lineRule="exact"/>
              <w:rPr>
                <w:rFonts w:eastAsia="SimHei"/>
                <w:b/>
                <w:bCs/>
                <w:sz w:val="32"/>
                <w:szCs w:val="32"/>
              </w:rPr>
            </w:pPr>
            <w:r w:rsidRPr="00FF1CF5">
              <w:rPr>
                <w:sz w:val="32"/>
                <w:szCs w:val="32"/>
              </w:rPr>
              <w:br w:type="page"/>
            </w:r>
            <w:r w:rsidR="00FF1CF5" w:rsidRPr="00FF1CF5">
              <w:rPr>
                <w:rFonts w:hint="eastAsia"/>
                <w:b/>
                <w:bCs/>
                <w:sz w:val="32"/>
                <w:szCs w:val="32"/>
              </w:rPr>
              <w:t>部門：</w:t>
            </w:r>
          </w:p>
        </w:tc>
        <w:tc>
          <w:tcPr>
            <w:tcW w:w="3947" w:type="pct"/>
            <w:vAlign w:val="center"/>
          </w:tcPr>
          <w:p w:rsidR="002A2E31" w:rsidRPr="00FF1CF5" w:rsidRDefault="00FF1CF5" w:rsidP="00EB5E57">
            <w:pPr>
              <w:spacing w:afterLines="0" w:after="120" w:line="560" w:lineRule="exact"/>
              <w:rPr>
                <w:rFonts w:ascii="FangSong" w:hAnsi="FangSong"/>
                <w:sz w:val="32"/>
                <w:szCs w:val="32"/>
              </w:rPr>
            </w:pPr>
            <w:r w:rsidRPr="00FF1CF5">
              <w:rPr>
                <w:rFonts w:ascii="FangSong" w:hAnsi="FangSong" w:hint="eastAsia"/>
                <w:sz w:val="32"/>
                <w:szCs w:val="32"/>
              </w:rPr>
              <w:t>土地</w:t>
            </w:r>
          </w:p>
        </w:tc>
      </w:tr>
      <w:tr w:rsidR="002A2E31" w:rsidRPr="00FF1CF5" w:rsidTr="003A711D">
        <w:trPr>
          <w:trHeight w:val="300"/>
          <w:jc w:val="center"/>
        </w:trPr>
        <w:tc>
          <w:tcPr>
            <w:tcW w:w="1053" w:type="pct"/>
          </w:tcPr>
          <w:p w:rsidR="002A2E31" w:rsidRPr="00FF1CF5" w:rsidRDefault="00FF1CF5" w:rsidP="00EB5E57">
            <w:pPr>
              <w:spacing w:afterLines="0" w:after="120" w:line="560" w:lineRule="exact"/>
              <w:rPr>
                <w:rFonts w:eastAsia="SimHei"/>
                <w:b/>
                <w:bCs/>
                <w:sz w:val="32"/>
                <w:szCs w:val="32"/>
              </w:rPr>
            </w:pPr>
            <w:r w:rsidRPr="00FF1CF5">
              <w:rPr>
                <w:rFonts w:hint="eastAsia"/>
                <w:b/>
                <w:bCs/>
                <w:sz w:val="32"/>
                <w:szCs w:val="32"/>
              </w:rPr>
              <w:t>所涉義務：</w:t>
            </w:r>
          </w:p>
        </w:tc>
        <w:tc>
          <w:tcPr>
            <w:tcW w:w="3947" w:type="pct"/>
            <w:vAlign w:val="center"/>
          </w:tcPr>
          <w:p w:rsidR="002A2E31" w:rsidRPr="00FF1CF5" w:rsidRDefault="00FF1CF5" w:rsidP="00EB5E57">
            <w:pPr>
              <w:spacing w:afterLines="0" w:after="120" w:line="560" w:lineRule="exact"/>
              <w:rPr>
                <w:rFonts w:ascii="FangSong" w:hAnsi="FangSong"/>
                <w:sz w:val="32"/>
                <w:szCs w:val="32"/>
              </w:rPr>
            </w:pPr>
            <w:r w:rsidRPr="00FF1CF5">
              <w:rPr>
                <w:rFonts w:ascii="FangSong" w:hAnsi="FangSong" w:hint="eastAsia"/>
                <w:sz w:val="32"/>
                <w:szCs w:val="32"/>
              </w:rPr>
              <w:t>國民待遇（第五條）</w:t>
            </w:r>
          </w:p>
          <w:p w:rsidR="002A2E31" w:rsidRPr="00FF1CF5" w:rsidRDefault="00FF1CF5" w:rsidP="00EB5E57">
            <w:pPr>
              <w:spacing w:afterLines="0" w:after="120" w:line="560" w:lineRule="exact"/>
              <w:rPr>
                <w:rFonts w:ascii="FangSong" w:hAnsi="FangSong"/>
                <w:sz w:val="32"/>
                <w:szCs w:val="32"/>
              </w:rPr>
            </w:pPr>
            <w:r w:rsidRPr="00FF1CF5">
              <w:rPr>
                <w:rFonts w:ascii="FangSong" w:hAnsi="FangSong" w:hint="eastAsia"/>
                <w:sz w:val="32"/>
                <w:szCs w:val="32"/>
              </w:rPr>
              <w:t>業績要求（第七條）</w:t>
            </w:r>
          </w:p>
          <w:p w:rsidR="002A2E31" w:rsidRPr="003A711D" w:rsidRDefault="00FF1CF5" w:rsidP="00EB5E57">
            <w:pPr>
              <w:spacing w:afterLines="0" w:after="120" w:line="560" w:lineRule="exact"/>
              <w:rPr>
                <w:rFonts w:ascii="FangSong" w:hAnsi="FangSong"/>
                <w:spacing w:val="-14"/>
                <w:sz w:val="32"/>
                <w:szCs w:val="32"/>
              </w:rPr>
            </w:pPr>
            <w:r w:rsidRPr="003A711D">
              <w:rPr>
                <w:rFonts w:ascii="FangSong" w:hAnsi="FangSong" w:hint="eastAsia"/>
                <w:spacing w:val="-14"/>
                <w:sz w:val="32"/>
                <w:szCs w:val="32"/>
              </w:rPr>
              <w:t>高級管理人員、董事會成員與人員入境（第八條）</w:t>
            </w:r>
          </w:p>
        </w:tc>
      </w:tr>
      <w:tr w:rsidR="002A2E31" w:rsidRPr="003A711D" w:rsidTr="003A711D">
        <w:trPr>
          <w:trHeight w:val="300"/>
          <w:jc w:val="center"/>
        </w:trPr>
        <w:tc>
          <w:tcPr>
            <w:tcW w:w="1053" w:type="pct"/>
          </w:tcPr>
          <w:p w:rsidR="002A2E31" w:rsidRPr="00FF1CF5" w:rsidRDefault="00FF1CF5" w:rsidP="00EB5E57">
            <w:pPr>
              <w:spacing w:afterLines="0" w:after="120" w:line="560" w:lineRule="exact"/>
              <w:rPr>
                <w:rFonts w:eastAsia="SimHei"/>
                <w:b/>
                <w:bCs/>
                <w:sz w:val="32"/>
                <w:szCs w:val="32"/>
              </w:rPr>
            </w:pPr>
            <w:r w:rsidRPr="00FF1CF5">
              <w:rPr>
                <w:rFonts w:hint="eastAsia"/>
                <w:b/>
                <w:bCs/>
                <w:sz w:val="32"/>
                <w:szCs w:val="32"/>
              </w:rPr>
              <w:t>描述：</w:t>
            </w:r>
          </w:p>
        </w:tc>
        <w:tc>
          <w:tcPr>
            <w:tcW w:w="3947" w:type="pct"/>
            <w:vAlign w:val="center"/>
          </w:tcPr>
          <w:p w:rsidR="002A2E31" w:rsidRPr="00C74C1D" w:rsidRDefault="00FF1CF5" w:rsidP="00EB5E57">
            <w:pPr>
              <w:spacing w:afterLines="0" w:after="120" w:line="560" w:lineRule="exact"/>
              <w:rPr>
                <w:rFonts w:ascii="FangSong" w:hAnsi="FangSong"/>
                <w:sz w:val="32"/>
                <w:szCs w:val="32"/>
              </w:rPr>
            </w:pPr>
            <w:r w:rsidRPr="00C74C1D">
              <w:rPr>
                <w:rFonts w:ascii="FangSong" w:hAnsi="FangSong" w:hint="eastAsia"/>
                <w:sz w:val="32"/>
                <w:szCs w:val="32"/>
              </w:rPr>
              <w:t>內地保留採取或維持任何關於限制香港投資者及其投資使用或承包經營農用地</w:t>
            </w:r>
            <w:r w:rsidR="00EB5E57" w:rsidRPr="00C74C1D">
              <w:rPr>
                <w:rStyle w:val="af3"/>
                <w:rFonts w:ascii="FangSong" w:hAnsi="FangSong"/>
                <w:sz w:val="32"/>
                <w:szCs w:val="32"/>
              </w:rPr>
              <w:footnoteReference w:customMarkFollows="1" w:id="9"/>
              <w:t>⑧</w:t>
            </w:r>
            <w:r w:rsidRPr="00C74C1D">
              <w:rPr>
                <w:rFonts w:ascii="FangSong" w:hAnsi="FangSong" w:hint="eastAsia"/>
                <w:sz w:val="32"/>
                <w:szCs w:val="32"/>
              </w:rPr>
              <w:t>的措施的權利。</w:t>
            </w:r>
          </w:p>
        </w:tc>
      </w:tr>
      <w:tr w:rsidR="002A2E31" w:rsidRPr="00DF28B3" w:rsidTr="003A711D">
        <w:trPr>
          <w:trHeight w:val="300"/>
          <w:jc w:val="center"/>
        </w:trPr>
        <w:tc>
          <w:tcPr>
            <w:tcW w:w="1053" w:type="pct"/>
          </w:tcPr>
          <w:p w:rsidR="002A2E31" w:rsidRPr="00DF28B3" w:rsidRDefault="002A2E31" w:rsidP="003A711D">
            <w:pPr>
              <w:spacing w:afterLines="0" w:after="0" w:line="560" w:lineRule="exact"/>
              <w:rPr>
                <w:rFonts w:eastAsia="SimHei"/>
                <w:b/>
                <w:bCs/>
                <w:sz w:val="30"/>
                <w:szCs w:val="30"/>
              </w:rPr>
            </w:pPr>
          </w:p>
        </w:tc>
        <w:tc>
          <w:tcPr>
            <w:tcW w:w="3947" w:type="pct"/>
            <w:vAlign w:val="center"/>
          </w:tcPr>
          <w:p w:rsidR="002A2E31" w:rsidRPr="00DF28B3" w:rsidRDefault="002A2E31" w:rsidP="003A711D">
            <w:pPr>
              <w:spacing w:afterLines="0" w:after="0" w:line="560" w:lineRule="exact"/>
              <w:rPr>
                <w:sz w:val="30"/>
                <w:szCs w:val="30"/>
              </w:rPr>
            </w:pPr>
          </w:p>
        </w:tc>
      </w:tr>
    </w:tbl>
    <w:p w:rsidR="002A2E31" w:rsidRPr="00DF28B3" w:rsidRDefault="002A2E31" w:rsidP="00B002AE">
      <w:pPr>
        <w:pStyle w:val="2"/>
        <w:spacing w:beforeLines="75" w:before="180" w:afterLines="75" w:after="180" w:line="240" w:lineRule="auto"/>
        <w:rPr>
          <w:rFonts w:ascii="Times New Roman"/>
        </w:rPr>
      </w:pPr>
      <w:r w:rsidRPr="00DF28B3">
        <w:rPr>
          <w:rFonts w:ascii="Times New Roman"/>
        </w:rPr>
        <w:br w:type="page"/>
      </w:r>
      <w:bookmarkStart w:id="32" w:name="_Toc429294898"/>
    </w:p>
    <w:bookmarkEnd w:id="32"/>
    <w:p w:rsidR="003A711D" w:rsidRDefault="003A711D" w:rsidP="003A711D">
      <w:pPr>
        <w:spacing w:afterLines="0" w:after="0" w:line="560" w:lineRule="exact"/>
        <w:jc w:val="center"/>
        <w:outlineLvl w:val="1"/>
        <w:rPr>
          <w:b/>
          <w:sz w:val="32"/>
          <w:szCs w:val="32"/>
          <w:lang w:eastAsia="zh-HK"/>
        </w:rPr>
      </w:pPr>
    </w:p>
    <w:p w:rsidR="002A2E31" w:rsidRPr="00DF28B3" w:rsidRDefault="00FF1CF5" w:rsidP="003A711D">
      <w:pPr>
        <w:spacing w:afterLines="0" w:after="0" w:line="560" w:lineRule="exact"/>
        <w:jc w:val="center"/>
        <w:outlineLvl w:val="1"/>
        <w:rPr>
          <w:rFonts w:eastAsia="FangSong_GB2312"/>
          <w:b/>
          <w:sz w:val="32"/>
          <w:szCs w:val="32"/>
        </w:rPr>
      </w:pPr>
      <w:bookmarkStart w:id="33" w:name="_Toc486267594"/>
      <w:r w:rsidRPr="00FF1CF5">
        <w:rPr>
          <w:rFonts w:hint="eastAsia"/>
          <w:b/>
          <w:sz w:val="32"/>
          <w:szCs w:val="32"/>
        </w:rPr>
        <w:t>附表</w:t>
      </w:r>
      <w:r w:rsidRPr="00FF1CF5">
        <w:rPr>
          <w:b/>
          <w:sz w:val="32"/>
          <w:szCs w:val="32"/>
        </w:rPr>
        <w:t>2</w:t>
      </w:r>
      <w:r w:rsidRPr="00FF1CF5">
        <w:rPr>
          <w:rFonts w:hint="eastAsia"/>
          <w:b/>
          <w:sz w:val="32"/>
          <w:szCs w:val="32"/>
        </w:rPr>
        <w:t>條目</w:t>
      </w:r>
      <w:r w:rsidRPr="00FF1CF5">
        <w:rPr>
          <w:b/>
          <w:sz w:val="32"/>
          <w:szCs w:val="32"/>
        </w:rPr>
        <w:t>4</w:t>
      </w:r>
      <w:r w:rsidRPr="00FF1CF5">
        <w:rPr>
          <w:rFonts w:hint="eastAsia"/>
          <w:b/>
          <w:sz w:val="32"/>
          <w:szCs w:val="32"/>
        </w:rPr>
        <w:t>－所有部門</w:t>
      </w:r>
      <w:bookmarkEnd w:id="33"/>
    </w:p>
    <w:p w:rsidR="002A2E31" w:rsidRPr="00DF28B3" w:rsidRDefault="002A2E31" w:rsidP="003A711D">
      <w:pPr>
        <w:spacing w:afterLines="0" w:after="0" w:line="560" w:lineRule="exact"/>
        <w:rPr>
          <w:rFonts w:eastAsia="SimHei"/>
          <w:sz w:val="32"/>
          <w:szCs w:val="32"/>
        </w:rPr>
      </w:pPr>
    </w:p>
    <w:tbl>
      <w:tblPr>
        <w:tblW w:w="5101" w:type="pct"/>
        <w:jc w:val="center"/>
        <w:tblLook w:val="0000" w:firstRow="0" w:lastRow="0" w:firstColumn="0" w:lastColumn="0" w:noHBand="0" w:noVBand="0"/>
      </w:tblPr>
      <w:tblGrid>
        <w:gridCol w:w="1868"/>
        <w:gridCol w:w="7001"/>
      </w:tblGrid>
      <w:tr w:rsidR="002A2E31" w:rsidRPr="00FF1CF5" w:rsidTr="003A711D">
        <w:trPr>
          <w:trHeight w:val="300"/>
          <w:jc w:val="center"/>
        </w:trPr>
        <w:tc>
          <w:tcPr>
            <w:tcW w:w="1053" w:type="pct"/>
          </w:tcPr>
          <w:p w:rsidR="002A2E31" w:rsidRPr="00FF1CF5" w:rsidRDefault="002A2E31" w:rsidP="00EB5E57">
            <w:pPr>
              <w:spacing w:afterLines="0" w:after="120" w:line="560" w:lineRule="exact"/>
              <w:rPr>
                <w:rFonts w:eastAsia="SimHei"/>
                <w:b/>
                <w:bCs/>
                <w:sz w:val="32"/>
                <w:szCs w:val="32"/>
              </w:rPr>
            </w:pPr>
            <w:r w:rsidRPr="00FF1CF5">
              <w:rPr>
                <w:rFonts w:eastAsia="FangSong_GB2312"/>
                <w:sz w:val="32"/>
                <w:szCs w:val="32"/>
              </w:rPr>
              <w:br w:type="page"/>
            </w:r>
            <w:r w:rsidR="00FF1CF5" w:rsidRPr="00FF1CF5">
              <w:rPr>
                <w:rFonts w:hint="eastAsia"/>
                <w:b/>
                <w:bCs/>
                <w:sz w:val="32"/>
                <w:szCs w:val="32"/>
              </w:rPr>
              <w:t>部門：</w:t>
            </w:r>
          </w:p>
        </w:tc>
        <w:tc>
          <w:tcPr>
            <w:tcW w:w="3947" w:type="pct"/>
            <w:vAlign w:val="center"/>
          </w:tcPr>
          <w:p w:rsidR="002A2E31" w:rsidRPr="00FF1CF5" w:rsidRDefault="00FF1CF5" w:rsidP="00EB5E57">
            <w:pPr>
              <w:spacing w:afterLines="0" w:after="120" w:line="560" w:lineRule="exact"/>
              <w:rPr>
                <w:rFonts w:ascii="FangSong" w:eastAsia="FangSong" w:hAnsi="FangSong"/>
                <w:sz w:val="32"/>
                <w:szCs w:val="32"/>
              </w:rPr>
            </w:pPr>
            <w:r w:rsidRPr="00FF1CF5">
              <w:rPr>
                <w:rFonts w:ascii="FangSong" w:hAnsi="FangSong" w:hint="eastAsia"/>
                <w:sz w:val="32"/>
                <w:szCs w:val="32"/>
              </w:rPr>
              <w:t>所有部門</w:t>
            </w:r>
          </w:p>
        </w:tc>
      </w:tr>
      <w:tr w:rsidR="002A2E31" w:rsidRPr="00FF1CF5" w:rsidTr="003A711D">
        <w:trPr>
          <w:trHeight w:val="300"/>
          <w:jc w:val="center"/>
        </w:trPr>
        <w:tc>
          <w:tcPr>
            <w:tcW w:w="1053" w:type="pct"/>
          </w:tcPr>
          <w:p w:rsidR="002A2E31" w:rsidRPr="00FF1CF5" w:rsidRDefault="00FF1CF5" w:rsidP="00EB5E57">
            <w:pPr>
              <w:spacing w:afterLines="0" w:after="120" w:line="560" w:lineRule="exact"/>
              <w:rPr>
                <w:rFonts w:eastAsia="SimHei"/>
                <w:b/>
                <w:bCs/>
                <w:sz w:val="32"/>
                <w:szCs w:val="32"/>
              </w:rPr>
            </w:pPr>
            <w:r w:rsidRPr="00FF1CF5">
              <w:rPr>
                <w:rFonts w:hint="eastAsia"/>
                <w:b/>
                <w:bCs/>
                <w:sz w:val="32"/>
                <w:szCs w:val="32"/>
              </w:rPr>
              <w:t>所涉義務：</w:t>
            </w:r>
          </w:p>
        </w:tc>
        <w:tc>
          <w:tcPr>
            <w:tcW w:w="3947" w:type="pct"/>
            <w:vAlign w:val="center"/>
          </w:tcPr>
          <w:p w:rsidR="002A2E31" w:rsidRPr="00FF1CF5" w:rsidRDefault="00FF1CF5" w:rsidP="00EB5E57">
            <w:pPr>
              <w:spacing w:afterLines="0" w:after="120" w:line="560" w:lineRule="exact"/>
              <w:rPr>
                <w:rFonts w:ascii="FangSong" w:eastAsia="FangSong" w:hAnsi="FangSong"/>
                <w:sz w:val="32"/>
                <w:szCs w:val="32"/>
              </w:rPr>
            </w:pPr>
            <w:r w:rsidRPr="00FF1CF5">
              <w:rPr>
                <w:rFonts w:ascii="FangSong" w:hAnsi="FangSong" w:hint="eastAsia"/>
                <w:sz w:val="32"/>
                <w:szCs w:val="32"/>
              </w:rPr>
              <w:t>國民待遇（第五條）</w:t>
            </w:r>
          </w:p>
        </w:tc>
      </w:tr>
      <w:tr w:rsidR="002A2E31" w:rsidRPr="00FF1CF5" w:rsidTr="003A711D">
        <w:trPr>
          <w:trHeight w:val="300"/>
          <w:jc w:val="center"/>
        </w:trPr>
        <w:tc>
          <w:tcPr>
            <w:tcW w:w="1053" w:type="pct"/>
          </w:tcPr>
          <w:p w:rsidR="002A2E31" w:rsidRPr="00FF1CF5" w:rsidRDefault="00FF1CF5" w:rsidP="00EB5E57">
            <w:pPr>
              <w:spacing w:afterLines="0" w:after="120" w:line="560" w:lineRule="exact"/>
              <w:rPr>
                <w:rFonts w:eastAsia="SimHei"/>
                <w:b/>
                <w:bCs/>
                <w:sz w:val="32"/>
                <w:szCs w:val="32"/>
              </w:rPr>
            </w:pPr>
            <w:r w:rsidRPr="00FF1CF5">
              <w:rPr>
                <w:rFonts w:hint="eastAsia"/>
                <w:b/>
                <w:bCs/>
                <w:sz w:val="32"/>
                <w:szCs w:val="32"/>
              </w:rPr>
              <w:t>描述：</w:t>
            </w:r>
          </w:p>
        </w:tc>
        <w:tc>
          <w:tcPr>
            <w:tcW w:w="3947" w:type="pct"/>
            <w:vAlign w:val="center"/>
          </w:tcPr>
          <w:p w:rsidR="00B002AE" w:rsidRPr="003A711D" w:rsidRDefault="00FF1CF5" w:rsidP="00EB5E57">
            <w:pPr>
              <w:pStyle w:val="af6"/>
              <w:numPr>
                <w:ilvl w:val="3"/>
                <w:numId w:val="21"/>
              </w:numPr>
              <w:spacing w:after="120" w:line="560" w:lineRule="exact"/>
              <w:ind w:leftChars="0" w:left="387" w:hanging="387"/>
              <w:jc w:val="both"/>
              <w:rPr>
                <w:rFonts w:ascii="FangSong" w:eastAsia="FangSong" w:hAnsi="FangSong"/>
                <w:color w:val="000000"/>
                <w:spacing w:val="8"/>
                <w:sz w:val="32"/>
                <w:szCs w:val="32"/>
              </w:rPr>
            </w:pPr>
            <w:r w:rsidRPr="003A711D">
              <w:rPr>
                <w:rFonts w:ascii="FangSong" w:hAnsi="FangSong" w:hint="eastAsia"/>
                <w:color w:val="000000"/>
                <w:spacing w:val="8"/>
                <w:sz w:val="32"/>
                <w:szCs w:val="32"/>
              </w:rPr>
              <w:t>內地保留基於外債管理制度對境內企業和個人舉借外債採取措施的權利。</w:t>
            </w:r>
          </w:p>
          <w:p w:rsidR="002A2E31" w:rsidRPr="00B002AE" w:rsidRDefault="00FF1CF5" w:rsidP="00EB5E57">
            <w:pPr>
              <w:pStyle w:val="af6"/>
              <w:numPr>
                <w:ilvl w:val="3"/>
                <w:numId w:val="21"/>
              </w:numPr>
              <w:spacing w:after="120" w:line="560" w:lineRule="exact"/>
              <w:ind w:leftChars="0" w:left="387" w:hanging="387"/>
              <w:jc w:val="both"/>
              <w:rPr>
                <w:rFonts w:ascii="FangSong" w:eastAsia="FangSong" w:hAnsi="FangSong"/>
                <w:color w:val="000000"/>
                <w:sz w:val="32"/>
                <w:szCs w:val="32"/>
              </w:rPr>
            </w:pPr>
            <w:r w:rsidRPr="00B002AE">
              <w:rPr>
                <w:rFonts w:ascii="FangSong" w:hAnsi="FangSong" w:hint="eastAsia"/>
                <w:sz w:val="32"/>
                <w:szCs w:val="32"/>
              </w:rPr>
              <w:t>儘管有本條第</w:t>
            </w:r>
            <w:r w:rsidRPr="00B002AE">
              <w:rPr>
                <w:rFonts w:ascii="FangSong" w:hAnsi="FangSong"/>
                <w:sz w:val="32"/>
                <w:szCs w:val="32"/>
              </w:rPr>
              <w:t>1</w:t>
            </w:r>
            <w:r w:rsidRPr="00B002AE">
              <w:rPr>
                <w:rFonts w:ascii="FangSong" w:hAnsi="FangSong" w:hint="eastAsia"/>
                <w:sz w:val="32"/>
                <w:szCs w:val="32"/>
              </w:rPr>
              <w:t>款的規定，香港投資者可在</w:t>
            </w:r>
            <w:r w:rsidRPr="003A711D">
              <w:rPr>
                <w:rFonts w:ascii="FangSong" w:hAnsi="FangSong" w:hint="eastAsia"/>
                <w:spacing w:val="16"/>
                <w:sz w:val="32"/>
                <w:szCs w:val="32"/>
              </w:rPr>
              <w:t>內地全口徑跨境</w:t>
            </w:r>
            <w:r w:rsidR="00867D44" w:rsidRPr="003A711D">
              <w:rPr>
                <w:rFonts w:ascii="FangSong" w:hAnsi="FangSong" w:hint="eastAsia"/>
                <w:spacing w:val="16"/>
                <w:sz w:val="32"/>
                <w:szCs w:val="32"/>
              </w:rPr>
              <w:t>融資宏觀審慎管理政策框架</w:t>
            </w:r>
            <w:r w:rsidR="00867D44" w:rsidRPr="003A711D">
              <w:rPr>
                <w:rFonts w:ascii="FangSong" w:hAnsi="FangSong" w:hint="eastAsia"/>
                <w:spacing w:val="10"/>
                <w:sz w:val="32"/>
                <w:szCs w:val="32"/>
              </w:rPr>
              <w:t>下，向內地境內企業提供人民幣和外幣的融資</w:t>
            </w:r>
            <w:r w:rsidRPr="003A711D">
              <w:rPr>
                <w:rFonts w:ascii="FangSong" w:hAnsi="FangSong" w:hint="eastAsia"/>
                <w:spacing w:val="10"/>
                <w:sz w:val="32"/>
                <w:szCs w:val="32"/>
              </w:rPr>
              <w:t>。</w:t>
            </w:r>
          </w:p>
        </w:tc>
      </w:tr>
    </w:tbl>
    <w:p w:rsidR="002A2E31" w:rsidRPr="00DF28B3" w:rsidRDefault="002A2E31" w:rsidP="003A711D">
      <w:pPr>
        <w:pStyle w:val="2"/>
        <w:spacing w:line="560" w:lineRule="exact"/>
        <w:rPr>
          <w:rFonts w:ascii="Times New Roman"/>
        </w:rPr>
      </w:pPr>
      <w:r w:rsidRPr="00DF28B3">
        <w:rPr>
          <w:rFonts w:ascii="Times New Roman"/>
        </w:rPr>
        <w:br w:type="page"/>
      </w:r>
      <w:bookmarkStart w:id="34" w:name="_Toc429294899"/>
    </w:p>
    <w:bookmarkEnd w:id="34"/>
    <w:p w:rsidR="003A711D" w:rsidRDefault="003A711D" w:rsidP="003A711D">
      <w:pPr>
        <w:spacing w:afterLines="0" w:after="0" w:line="560" w:lineRule="exact"/>
        <w:jc w:val="center"/>
        <w:outlineLvl w:val="1"/>
        <w:rPr>
          <w:b/>
          <w:sz w:val="32"/>
          <w:szCs w:val="32"/>
          <w:lang w:eastAsia="zh-HK"/>
        </w:rPr>
      </w:pPr>
    </w:p>
    <w:p w:rsidR="002A2E31" w:rsidRPr="00DF28B3" w:rsidRDefault="00FF1CF5" w:rsidP="003A711D">
      <w:pPr>
        <w:spacing w:afterLines="0" w:after="0" w:line="560" w:lineRule="exact"/>
        <w:jc w:val="center"/>
        <w:outlineLvl w:val="1"/>
        <w:rPr>
          <w:rFonts w:eastAsia="FangSong_GB2312"/>
          <w:b/>
          <w:sz w:val="32"/>
          <w:szCs w:val="32"/>
        </w:rPr>
      </w:pPr>
      <w:bookmarkStart w:id="35" w:name="_Toc486267595"/>
      <w:r w:rsidRPr="00FF1CF5">
        <w:rPr>
          <w:rFonts w:hint="eastAsia"/>
          <w:b/>
          <w:sz w:val="32"/>
          <w:szCs w:val="32"/>
        </w:rPr>
        <w:t>附表</w:t>
      </w:r>
      <w:r w:rsidRPr="00FF1CF5">
        <w:rPr>
          <w:b/>
          <w:sz w:val="32"/>
          <w:szCs w:val="32"/>
        </w:rPr>
        <w:t>2</w:t>
      </w:r>
      <w:r w:rsidRPr="00FF1CF5">
        <w:rPr>
          <w:rFonts w:hint="eastAsia"/>
          <w:b/>
          <w:sz w:val="32"/>
          <w:szCs w:val="32"/>
        </w:rPr>
        <w:t>條目</w:t>
      </w:r>
      <w:r w:rsidRPr="00FF1CF5">
        <w:rPr>
          <w:b/>
          <w:sz w:val="32"/>
          <w:szCs w:val="32"/>
        </w:rPr>
        <w:t>5</w:t>
      </w:r>
      <w:r w:rsidRPr="00FF1CF5">
        <w:rPr>
          <w:rFonts w:hint="eastAsia"/>
          <w:b/>
          <w:sz w:val="32"/>
          <w:szCs w:val="32"/>
        </w:rPr>
        <w:t>－所有部門</w:t>
      </w:r>
      <w:bookmarkEnd w:id="35"/>
    </w:p>
    <w:p w:rsidR="002A2E31" w:rsidRPr="00DF28B3" w:rsidRDefault="002A2E31" w:rsidP="003A711D">
      <w:pPr>
        <w:spacing w:afterLines="0" w:after="0" w:line="560" w:lineRule="exact"/>
        <w:rPr>
          <w:rFonts w:eastAsia="SimHei"/>
          <w:sz w:val="32"/>
          <w:szCs w:val="32"/>
        </w:rPr>
      </w:pPr>
    </w:p>
    <w:tbl>
      <w:tblPr>
        <w:tblW w:w="5101" w:type="pct"/>
        <w:jc w:val="center"/>
        <w:tblLook w:val="0000" w:firstRow="0" w:lastRow="0" w:firstColumn="0" w:lastColumn="0" w:noHBand="0" w:noVBand="0"/>
      </w:tblPr>
      <w:tblGrid>
        <w:gridCol w:w="1868"/>
        <w:gridCol w:w="7001"/>
      </w:tblGrid>
      <w:tr w:rsidR="002A2E31" w:rsidRPr="00FF1CF5" w:rsidTr="003A711D">
        <w:trPr>
          <w:trHeight w:val="300"/>
          <w:jc w:val="center"/>
        </w:trPr>
        <w:tc>
          <w:tcPr>
            <w:tcW w:w="1053" w:type="pct"/>
          </w:tcPr>
          <w:p w:rsidR="002A2E31" w:rsidRPr="00FF1CF5" w:rsidRDefault="002A2E31" w:rsidP="00EB5E57">
            <w:pPr>
              <w:spacing w:afterLines="0" w:after="120" w:line="560" w:lineRule="exact"/>
              <w:rPr>
                <w:rFonts w:eastAsia="SimHei"/>
                <w:b/>
                <w:bCs/>
                <w:sz w:val="32"/>
                <w:szCs w:val="32"/>
              </w:rPr>
            </w:pPr>
            <w:r w:rsidRPr="00FF1CF5">
              <w:rPr>
                <w:rFonts w:eastAsia="FangSong_GB2312"/>
                <w:sz w:val="32"/>
                <w:szCs w:val="32"/>
              </w:rPr>
              <w:br w:type="page"/>
            </w:r>
            <w:r w:rsidR="00FF1CF5" w:rsidRPr="00FF1CF5">
              <w:rPr>
                <w:rFonts w:hint="eastAsia"/>
                <w:b/>
                <w:bCs/>
                <w:sz w:val="32"/>
                <w:szCs w:val="32"/>
              </w:rPr>
              <w:t>部門：</w:t>
            </w:r>
          </w:p>
        </w:tc>
        <w:tc>
          <w:tcPr>
            <w:tcW w:w="3947" w:type="pct"/>
            <w:vAlign w:val="center"/>
          </w:tcPr>
          <w:p w:rsidR="002A2E31" w:rsidRPr="00FF1CF5" w:rsidRDefault="00FF1CF5" w:rsidP="00EB5E57">
            <w:pPr>
              <w:spacing w:afterLines="0" w:after="120" w:line="560" w:lineRule="exact"/>
              <w:rPr>
                <w:rFonts w:ascii="FangSong" w:eastAsia="FangSong" w:hAnsi="FangSong"/>
                <w:sz w:val="32"/>
                <w:szCs w:val="32"/>
              </w:rPr>
            </w:pPr>
            <w:r w:rsidRPr="00FF1CF5">
              <w:rPr>
                <w:rFonts w:ascii="FangSong" w:hAnsi="FangSong" w:hint="eastAsia"/>
                <w:sz w:val="32"/>
                <w:szCs w:val="32"/>
              </w:rPr>
              <w:t>所有部門</w:t>
            </w:r>
          </w:p>
        </w:tc>
      </w:tr>
      <w:tr w:rsidR="002A2E31" w:rsidRPr="00FF1CF5" w:rsidTr="003A711D">
        <w:trPr>
          <w:trHeight w:val="361"/>
          <w:jc w:val="center"/>
        </w:trPr>
        <w:tc>
          <w:tcPr>
            <w:tcW w:w="1053" w:type="pct"/>
          </w:tcPr>
          <w:p w:rsidR="002A2E31" w:rsidRPr="00FF1CF5" w:rsidRDefault="00FF1CF5" w:rsidP="00EB5E57">
            <w:pPr>
              <w:spacing w:afterLines="0" w:after="120" w:line="560" w:lineRule="exact"/>
              <w:rPr>
                <w:rFonts w:eastAsia="SimHei"/>
                <w:b/>
                <w:bCs/>
                <w:sz w:val="32"/>
                <w:szCs w:val="32"/>
              </w:rPr>
            </w:pPr>
            <w:r w:rsidRPr="00FF1CF5">
              <w:rPr>
                <w:rFonts w:hint="eastAsia"/>
                <w:b/>
                <w:bCs/>
                <w:sz w:val="32"/>
                <w:szCs w:val="32"/>
              </w:rPr>
              <w:t>所涉義務：</w:t>
            </w:r>
          </w:p>
        </w:tc>
        <w:tc>
          <w:tcPr>
            <w:tcW w:w="3947" w:type="pct"/>
            <w:vAlign w:val="center"/>
          </w:tcPr>
          <w:p w:rsidR="002A2E31" w:rsidRPr="00FF1CF5" w:rsidRDefault="00FF1CF5" w:rsidP="00EB5E57">
            <w:pPr>
              <w:spacing w:afterLines="0" w:after="120" w:line="560" w:lineRule="exact"/>
              <w:rPr>
                <w:rFonts w:ascii="FangSong" w:eastAsia="FangSong" w:hAnsi="FangSong"/>
                <w:sz w:val="32"/>
                <w:szCs w:val="32"/>
              </w:rPr>
            </w:pPr>
            <w:r w:rsidRPr="00FF1CF5">
              <w:rPr>
                <w:rFonts w:ascii="FangSong" w:hAnsi="FangSong" w:hint="eastAsia"/>
                <w:sz w:val="32"/>
                <w:szCs w:val="32"/>
              </w:rPr>
              <w:t>國民待遇（第五條）</w:t>
            </w:r>
          </w:p>
        </w:tc>
      </w:tr>
      <w:tr w:rsidR="002A2E31" w:rsidRPr="00FF1CF5" w:rsidTr="003A711D">
        <w:trPr>
          <w:trHeight w:val="225"/>
          <w:jc w:val="center"/>
        </w:trPr>
        <w:tc>
          <w:tcPr>
            <w:tcW w:w="1053" w:type="pct"/>
          </w:tcPr>
          <w:p w:rsidR="002A2E31" w:rsidRPr="00FF1CF5" w:rsidRDefault="00FF1CF5" w:rsidP="00EB5E57">
            <w:pPr>
              <w:spacing w:afterLines="0" w:after="120" w:line="560" w:lineRule="exact"/>
              <w:rPr>
                <w:rFonts w:eastAsia="SimHei"/>
                <w:b/>
                <w:bCs/>
                <w:sz w:val="32"/>
                <w:szCs w:val="32"/>
              </w:rPr>
            </w:pPr>
            <w:r w:rsidRPr="00FF1CF5">
              <w:rPr>
                <w:rFonts w:hint="eastAsia"/>
                <w:b/>
                <w:bCs/>
                <w:sz w:val="32"/>
                <w:szCs w:val="32"/>
              </w:rPr>
              <w:t>描述：</w:t>
            </w:r>
          </w:p>
        </w:tc>
        <w:tc>
          <w:tcPr>
            <w:tcW w:w="3947" w:type="pct"/>
            <w:vAlign w:val="center"/>
          </w:tcPr>
          <w:p w:rsidR="002A2E31" w:rsidRPr="00FF1CF5" w:rsidRDefault="00FF1CF5" w:rsidP="00EB5E57">
            <w:pPr>
              <w:spacing w:afterLines="0" w:after="120" w:line="560" w:lineRule="exact"/>
              <w:rPr>
                <w:rFonts w:ascii="FangSong" w:eastAsia="FangSong" w:hAnsi="FangSong"/>
                <w:sz w:val="32"/>
                <w:szCs w:val="32"/>
              </w:rPr>
            </w:pPr>
            <w:r w:rsidRPr="00FF1CF5">
              <w:rPr>
                <w:rFonts w:ascii="FangSong" w:hAnsi="FangSong" w:hint="eastAsia"/>
                <w:sz w:val="32"/>
                <w:szCs w:val="32"/>
              </w:rPr>
              <w:t>內地保留</w:t>
            </w:r>
            <w:r>
              <w:rPr>
                <w:rFonts w:ascii="FangSong" w:hAnsi="FangSong" w:hint="eastAsia"/>
                <w:sz w:val="32"/>
                <w:szCs w:val="32"/>
              </w:rPr>
              <w:t>採</w:t>
            </w:r>
            <w:r w:rsidRPr="00FF1CF5">
              <w:rPr>
                <w:rFonts w:ascii="FangSong" w:hAnsi="FangSong" w:hint="eastAsia"/>
                <w:sz w:val="32"/>
                <w:szCs w:val="32"/>
              </w:rPr>
              <w:t>取或維持任何關於內地投資者及其投資獲得政策性金融</w:t>
            </w:r>
            <w:r w:rsidR="00867D44">
              <w:rPr>
                <w:rFonts w:ascii="FangSong" w:hAnsi="FangSong" w:hint="eastAsia"/>
                <w:sz w:val="32"/>
                <w:szCs w:val="32"/>
              </w:rPr>
              <w:t>、開發性金融</w:t>
            </w:r>
            <w:r w:rsidRPr="00FF1CF5">
              <w:rPr>
                <w:rFonts w:ascii="FangSong" w:hAnsi="FangSong" w:hint="eastAsia"/>
                <w:sz w:val="32"/>
                <w:szCs w:val="32"/>
              </w:rPr>
              <w:t>服務</w:t>
            </w:r>
            <w:r w:rsidR="003C06B7">
              <w:rPr>
                <w:rStyle w:val="af3"/>
                <w:rFonts w:ascii="FangSong" w:hAnsi="FangSong"/>
                <w:sz w:val="32"/>
                <w:szCs w:val="32"/>
              </w:rPr>
              <w:footnoteReference w:customMarkFollows="1" w:id="10"/>
              <w:t>⑨</w:t>
            </w:r>
            <w:r w:rsidRPr="00FF1CF5">
              <w:rPr>
                <w:rFonts w:ascii="FangSong" w:hAnsi="FangSong" w:hint="eastAsia"/>
                <w:sz w:val="32"/>
                <w:szCs w:val="32"/>
              </w:rPr>
              <w:t>措施的權利。</w:t>
            </w:r>
          </w:p>
        </w:tc>
      </w:tr>
    </w:tbl>
    <w:p w:rsidR="002A2E31" w:rsidRPr="00DF28B3" w:rsidRDefault="002A2E31" w:rsidP="003A711D">
      <w:pPr>
        <w:spacing w:afterLines="0" w:after="0" w:line="560" w:lineRule="exact"/>
      </w:pPr>
    </w:p>
    <w:p w:rsidR="002A2E31" w:rsidRPr="00DF28B3" w:rsidRDefault="002A2E31" w:rsidP="003A711D">
      <w:pPr>
        <w:pStyle w:val="2"/>
        <w:spacing w:line="560" w:lineRule="exact"/>
        <w:rPr>
          <w:rFonts w:ascii="Times New Roman"/>
        </w:rPr>
      </w:pPr>
      <w:r w:rsidRPr="00DF28B3">
        <w:rPr>
          <w:rFonts w:ascii="Times New Roman"/>
        </w:rPr>
        <w:br w:type="page"/>
      </w:r>
      <w:bookmarkStart w:id="36" w:name="_Toc429294901"/>
    </w:p>
    <w:bookmarkEnd w:id="36"/>
    <w:p w:rsidR="003A711D" w:rsidRDefault="003A711D" w:rsidP="003A711D">
      <w:pPr>
        <w:spacing w:afterLines="0" w:after="0" w:line="560" w:lineRule="exact"/>
        <w:jc w:val="center"/>
        <w:outlineLvl w:val="1"/>
        <w:rPr>
          <w:b/>
          <w:sz w:val="32"/>
          <w:szCs w:val="32"/>
          <w:lang w:eastAsia="zh-HK"/>
        </w:rPr>
      </w:pPr>
    </w:p>
    <w:p w:rsidR="002A2E31" w:rsidRPr="00DF28B3" w:rsidRDefault="00FF1CF5" w:rsidP="003A711D">
      <w:pPr>
        <w:spacing w:afterLines="0" w:after="0" w:line="560" w:lineRule="exact"/>
        <w:jc w:val="center"/>
        <w:outlineLvl w:val="1"/>
        <w:rPr>
          <w:rFonts w:eastAsia="FangSong_GB2312"/>
          <w:b/>
          <w:sz w:val="32"/>
          <w:szCs w:val="32"/>
        </w:rPr>
      </w:pPr>
      <w:bookmarkStart w:id="37" w:name="_Toc486267596"/>
      <w:r w:rsidRPr="00FF1CF5">
        <w:rPr>
          <w:rFonts w:hint="eastAsia"/>
          <w:b/>
          <w:sz w:val="32"/>
          <w:szCs w:val="32"/>
        </w:rPr>
        <w:t>附表</w:t>
      </w:r>
      <w:r w:rsidRPr="00FF1CF5">
        <w:rPr>
          <w:b/>
          <w:sz w:val="32"/>
          <w:szCs w:val="32"/>
        </w:rPr>
        <w:t>2</w:t>
      </w:r>
      <w:r w:rsidRPr="00FF1CF5">
        <w:rPr>
          <w:rFonts w:hint="eastAsia"/>
          <w:b/>
          <w:sz w:val="32"/>
          <w:szCs w:val="32"/>
        </w:rPr>
        <w:t>條目</w:t>
      </w:r>
      <w:r w:rsidRPr="00FF1CF5">
        <w:rPr>
          <w:b/>
          <w:sz w:val="32"/>
          <w:szCs w:val="32"/>
        </w:rPr>
        <w:t>6</w:t>
      </w:r>
      <w:r w:rsidRPr="00FF1CF5">
        <w:rPr>
          <w:rFonts w:hint="eastAsia"/>
          <w:b/>
          <w:sz w:val="32"/>
          <w:szCs w:val="32"/>
        </w:rPr>
        <w:t>－所有部門</w:t>
      </w:r>
      <w:bookmarkEnd w:id="37"/>
    </w:p>
    <w:p w:rsidR="002A2E31" w:rsidRPr="00DF28B3" w:rsidRDefault="002A2E31" w:rsidP="003A711D">
      <w:pPr>
        <w:spacing w:afterLines="0" w:after="0" w:line="560" w:lineRule="exact"/>
        <w:rPr>
          <w:rFonts w:eastAsia="FangSong_GB2312"/>
          <w:sz w:val="32"/>
          <w:szCs w:val="21"/>
        </w:rPr>
      </w:pPr>
    </w:p>
    <w:tbl>
      <w:tblPr>
        <w:tblW w:w="5097" w:type="pct"/>
        <w:jc w:val="center"/>
        <w:tblLook w:val="0000" w:firstRow="0" w:lastRow="0" w:firstColumn="0" w:lastColumn="0" w:noHBand="0" w:noVBand="0"/>
      </w:tblPr>
      <w:tblGrid>
        <w:gridCol w:w="1861"/>
        <w:gridCol w:w="7001"/>
      </w:tblGrid>
      <w:tr w:rsidR="002A2E31" w:rsidRPr="00FF1CF5" w:rsidTr="003A711D">
        <w:trPr>
          <w:trHeight w:val="300"/>
          <w:jc w:val="center"/>
        </w:trPr>
        <w:tc>
          <w:tcPr>
            <w:tcW w:w="1050" w:type="pct"/>
          </w:tcPr>
          <w:p w:rsidR="002A2E31" w:rsidRPr="00FF1CF5" w:rsidRDefault="002A2E31" w:rsidP="003C06B7">
            <w:pPr>
              <w:spacing w:afterLines="0" w:after="120" w:line="560" w:lineRule="exact"/>
              <w:rPr>
                <w:rFonts w:eastAsia="SimHei"/>
                <w:b/>
                <w:bCs/>
                <w:sz w:val="32"/>
                <w:szCs w:val="32"/>
              </w:rPr>
            </w:pPr>
            <w:r w:rsidRPr="00FF1CF5">
              <w:rPr>
                <w:rFonts w:eastAsia="FangSong_GB2312"/>
                <w:sz w:val="32"/>
                <w:szCs w:val="32"/>
              </w:rPr>
              <w:br w:type="page"/>
            </w:r>
            <w:r w:rsidR="00FF1CF5" w:rsidRPr="00FF1CF5">
              <w:rPr>
                <w:rFonts w:hint="eastAsia"/>
                <w:b/>
                <w:bCs/>
                <w:sz w:val="32"/>
                <w:szCs w:val="32"/>
              </w:rPr>
              <w:t>部門：</w:t>
            </w:r>
          </w:p>
        </w:tc>
        <w:tc>
          <w:tcPr>
            <w:tcW w:w="3950" w:type="pct"/>
            <w:vAlign w:val="center"/>
          </w:tcPr>
          <w:p w:rsidR="002A2E31" w:rsidRPr="00FF1CF5" w:rsidRDefault="00FF1CF5" w:rsidP="003C06B7">
            <w:pPr>
              <w:spacing w:afterLines="0" w:after="120" w:line="560" w:lineRule="exact"/>
              <w:rPr>
                <w:rFonts w:ascii="FangSong" w:eastAsia="FangSong" w:hAnsi="FangSong"/>
                <w:bCs/>
                <w:sz w:val="32"/>
                <w:szCs w:val="32"/>
              </w:rPr>
            </w:pPr>
            <w:r w:rsidRPr="00FF1CF5">
              <w:rPr>
                <w:rFonts w:ascii="FangSong" w:hAnsi="FangSong" w:hint="eastAsia"/>
                <w:bCs/>
                <w:sz w:val="32"/>
                <w:szCs w:val="32"/>
              </w:rPr>
              <w:t>所有部門</w:t>
            </w:r>
          </w:p>
        </w:tc>
      </w:tr>
      <w:tr w:rsidR="002A2E31" w:rsidRPr="00FF1CF5" w:rsidTr="003A711D">
        <w:trPr>
          <w:trHeight w:val="300"/>
          <w:jc w:val="center"/>
        </w:trPr>
        <w:tc>
          <w:tcPr>
            <w:tcW w:w="1050" w:type="pct"/>
          </w:tcPr>
          <w:p w:rsidR="002A2E31" w:rsidRPr="00FF1CF5" w:rsidRDefault="00FF1CF5" w:rsidP="003C06B7">
            <w:pPr>
              <w:spacing w:afterLines="0" w:after="120" w:line="560" w:lineRule="exact"/>
              <w:rPr>
                <w:rFonts w:eastAsia="SimHei"/>
                <w:b/>
                <w:bCs/>
                <w:sz w:val="32"/>
                <w:szCs w:val="32"/>
              </w:rPr>
            </w:pPr>
            <w:r w:rsidRPr="00FF1CF5">
              <w:rPr>
                <w:rFonts w:hint="eastAsia"/>
                <w:b/>
                <w:bCs/>
                <w:sz w:val="32"/>
                <w:szCs w:val="32"/>
              </w:rPr>
              <w:t>所涉義務：</w:t>
            </w:r>
          </w:p>
        </w:tc>
        <w:tc>
          <w:tcPr>
            <w:tcW w:w="3950" w:type="pct"/>
            <w:vAlign w:val="center"/>
          </w:tcPr>
          <w:p w:rsidR="002A2E31" w:rsidRPr="00FF1CF5" w:rsidRDefault="00FF1CF5" w:rsidP="003C06B7">
            <w:pPr>
              <w:spacing w:afterLines="0" w:after="120" w:line="560" w:lineRule="exact"/>
              <w:rPr>
                <w:rFonts w:ascii="FangSong" w:eastAsia="FangSong" w:hAnsi="FangSong"/>
                <w:sz w:val="32"/>
                <w:szCs w:val="32"/>
              </w:rPr>
            </w:pPr>
            <w:r w:rsidRPr="00FF1CF5">
              <w:rPr>
                <w:rFonts w:ascii="FangSong" w:hAnsi="FangSong" w:hint="eastAsia"/>
                <w:sz w:val="32"/>
                <w:szCs w:val="32"/>
              </w:rPr>
              <w:t>國民待遇（第五條）</w:t>
            </w:r>
          </w:p>
          <w:p w:rsidR="002A2E31" w:rsidRPr="00FF1CF5" w:rsidRDefault="00FF1CF5" w:rsidP="003C06B7">
            <w:pPr>
              <w:spacing w:afterLines="0" w:after="120" w:line="560" w:lineRule="exact"/>
              <w:rPr>
                <w:rFonts w:ascii="FangSong" w:eastAsia="FangSong" w:hAnsi="FangSong"/>
                <w:sz w:val="32"/>
                <w:szCs w:val="32"/>
              </w:rPr>
            </w:pPr>
            <w:r w:rsidRPr="00FF1CF5">
              <w:rPr>
                <w:rFonts w:ascii="FangSong" w:hAnsi="FangSong" w:hint="eastAsia"/>
                <w:sz w:val="32"/>
                <w:szCs w:val="32"/>
              </w:rPr>
              <w:t>業績要求（第七條）</w:t>
            </w:r>
          </w:p>
          <w:p w:rsidR="002A2E31" w:rsidRPr="003A711D" w:rsidRDefault="00FF1CF5" w:rsidP="003C06B7">
            <w:pPr>
              <w:spacing w:afterLines="0" w:after="120" w:line="560" w:lineRule="exact"/>
              <w:rPr>
                <w:rFonts w:ascii="FangSong" w:eastAsia="FangSong" w:hAnsi="FangSong"/>
                <w:spacing w:val="-14"/>
                <w:sz w:val="32"/>
                <w:szCs w:val="32"/>
              </w:rPr>
            </w:pPr>
            <w:r w:rsidRPr="003A711D">
              <w:rPr>
                <w:rFonts w:ascii="FangSong" w:hAnsi="FangSong" w:hint="eastAsia"/>
                <w:spacing w:val="-14"/>
                <w:sz w:val="32"/>
                <w:szCs w:val="32"/>
              </w:rPr>
              <w:t>高級管理人員、董事會成員與人員入境（第八條）</w:t>
            </w:r>
          </w:p>
        </w:tc>
      </w:tr>
      <w:tr w:rsidR="002A2E31" w:rsidRPr="00FF1CF5" w:rsidTr="003A711D">
        <w:trPr>
          <w:trHeight w:val="300"/>
          <w:jc w:val="center"/>
        </w:trPr>
        <w:tc>
          <w:tcPr>
            <w:tcW w:w="1050" w:type="pct"/>
          </w:tcPr>
          <w:p w:rsidR="002A2E31" w:rsidRPr="00FF1CF5" w:rsidRDefault="00FF1CF5" w:rsidP="003C06B7">
            <w:pPr>
              <w:spacing w:afterLines="0" w:after="120" w:line="560" w:lineRule="exact"/>
              <w:rPr>
                <w:rFonts w:eastAsia="SimHei"/>
                <w:b/>
                <w:bCs/>
                <w:sz w:val="32"/>
                <w:szCs w:val="32"/>
              </w:rPr>
            </w:pPr>
            <w:r w:rsidRPr="00FF1CF5">
              <w:rPr>
                <w:rFonts w:hint="eastAsia"/>
                <w:b/>
                <w:bCs/>
                <w:sz w:val="32"/>
                <w:szCs w:val="32"/>
              </w:rPr>
              <w:t>描述：</w:t>
            </w:r>
          </w:p>
        </w:tc>
        <w:tc>
          <w:tcPr>
            <w:tcW w:w="3950" w:type="pct"/>
            <w:vAlign w:val="center"/>
          </w:tcPr>
          <w:p w:rsidR="0086596C" w:rsidRPr="00C74C1D" w:rsidRDefault="0086596C" w:rsidP="003C06B7">
            <w:pPr>
              <w:spacing w:afterLines="0" w:after="120" w:line="560" w:lineRule="exact"/>
              <w:rPr>
                <w:rFonts w:ascii="FangSong" w:hAnsi="FangSong"/>
                <w:spacing w:val="-4"/>
                <w:sz w:val="32"/>
                <w:szCs w:val="32"/>
              </w:rPr>
            </w:pPr>
            <w:r w:rsidRPr="00C74C1D">
              <w:rPr>
                <w:rFonts w:ascii="FangSong" w:hAnsi="FangSong" w:hint="eastAsia"/>
                <w:spacing w:val="-4"/>
                <w:sz w:val="32"/>
                <w:szCs w:val="32"/>
              </w:rPr>
              <w:t>內地保留採取或維持任何關於政府</w:t>
            </w:r>
            <w:r w:rsidRPr="00C74C1D">
              <w:rPr>
                <w:rFonts w:ascii="FangSong" w:hAnsi="FangSong" w:hint="eastAsia"/>
                <w:color w:val="000000"/>
                <w:spacing w:val="-4"/>
                <w:sz w:val="32"/>
                <w:szCs w:val="32"/>
              </w:rPr>
              <w:t>直接或間接對企業出資所形成</w:t>
            </w:r>
            <w:r w:rsidRPr="00C74C1D">
              <w:rPr>
                <w:rFonts w:ascii="FangSong" w:hAnsi="FangSong" w:hint="eastAsia"/>
                <w:spacing w:val="-4"/>
                <w:sz w:val="32"/>
                <w:szCs w:val="32"/>
              </w:rPr>
              <w:t>的</w:t>
            </w:r>
            <w:r w:rsidRPr="00C74C1D">
              <w:rPr>
                <w:rFonts w:ascii="FangSong" w:hAnsi="FangSong" w:hint="eastAsia"/>
                <w:color w:val="000000"/>
                <w:spacing w:val="-4"/>
                <w:sz w:val="32"/>
                <w:szCs w:val="32"/>
              </w:rPr>
              <w:t>各類</w:t>
            </w:r>
            <w:r w:rsidRPr="00C74C1D">
              <w:rPr>
                <w:rFonts w:ascii="FangSong" w:hAnsi="FangSong" w:hint="eastAsia"/>
                <w:spacing w:val="-4"/>
                <w:sz w:val="32"/>
                <w:szCs w:val="32"/>
              </w:rPr>
              <w:t>權益的評估、轉移和處置的措施的權利。</w:t>
            </w:r>
          </w:p>
          <w:p w:rsidR="002A2E31" w:rsidRPr="0086596C" w:rsidRDefault="0086596C" w:rsidP="003C06B7">
            <w:pPr>
              <w:spacing w:afterLines="0" w:after="120" w:line="560" w:lineRule="exact"/>
              <w:rPr>
                <w:rFonts w:ascii="FangSong" w:hAnsi="FangSong"/>
                <w:sz w:val="32"/>
                <w:szCs w:val="32"/>
              </w:rPr>
            </w:pPr>
            <w:r w:rsidRPr="0086596C">
              <w:rPr>
                <w:rFonts w:ascii="FangSong" w:hAnsi="FangSong" w:hint="eastAsia"/>
                <w:sz w:val="32"/>
                <w:szCs w:val="32"/>
              </w:rPr>
              <w:t>為進一步明確，經交易後不再屬</w:t>
            </w:r>
            <w:r w:rsidRPr="00FF1CF5">
              <w:rPr>
                <w:rFonts w:ascii="FangSong" w:hAnsi="FangSong" w:hint="eastAsia"/>
                <w:sz w:val="32"/>
                <w:szCs w:val="32"/>
              </w:rPr>
              <w:t>於</w:t>
            </w:r>
            <w:r w:rsidRPr="0086596C">
              <w:rPr>
                <w:rFonts w:ascii="FangSong" w:hAnsi="FangSong" w:hint="eastAsia"/>
                <w:sz w:val="32"/>
                <w:szCs w:val="32"/>
              </w:rPr>
              <w:t>政府</w:t>
            </w:r>
            <w:r w:rsidRPr="00A61A94">
              <w:rPr>
                <w:rFonts w:ascii="FangSong" w:hAnsi="FangSong" w:hint="eastAsia"/>
                <w:color w:val="000000"/>
                <w:sz w:val="32"/>
                <w:szCs w:val="32"/>
              </w:rPr>
              <w:t>直接或間接對企業出資所形成</w:t>
            </w:r>
            <w:r w:rsidRPr="0086596C">
              <w:rPr>
                <w:rFonts w:ascii="FangSong" w:hAnsi="FangSong" w:hint="eastAsia"/>
                <w:sz w:val="32"/>
                <w:szCs w:val="32"/>
              </w:rPr>
              <w:t>的</w:t>
            </w:r>
            <w:r>
              <w:rPr>
                <w:rFonts w:ascii="FangSong" w:hAnsi="FangSong" w:hint="eastAsia"/>
                <w:color w:val="000000"/>
                <w:sz w:val="32"/>
                <w:szCs w:val="32"/>
              </w:rPr>
              <w:t>各類</w:t>
            </w:r>
            <w:r w:rsidRPr="0086596C">
              <w:rPr>
                <w:rFonts w:ascii="FangSong" w:hAnsi="FangSong" w:hint="eastAsia"/>
                <w:sz w:val="32"/>
                <w:szCs w:val="32"/>
              </w:rPr>
              <w:t>權益的資產評估、轉移或處置，不適用本條目。</w:t>
            </w:r>
          </w:p>
        </w:tc>
      </w:tr>
    </w:tbl>
    <w:p w:rsidR="002A2E31" w:rsidRPr="00E85EA9" w:rsidRDefault="002A2E31" w:rsidP="003A711D">
      <w:pPr>
        <w:spacing w:afterLines="0" w:after="0" w:line="560" w:lineRule="exact"/>
        <w:jc w:val="center"/>
        <w:outlineLvl w:val="1"/>
        <w:rPr>
          <w:b/>
          <w:sz w:val="32"/>
          <w:szCs w:val="32"/>
        </w:rPr>
      </w:pPr>
    </w:p>
    <w:p w:rsidR="002A2E31" w:rsidRDefault="002A2E31" w:rsidP="00B002AE">
      <w:pPr>
        <w:spacing w:beforeLines="75" w:before="180" w:afterLines="75" w:after="180"/>
        <w:rPr>
          <w:rFonts w:eastAsia="FangSong_GB2312"/>
          <w:sz w:val="32"/>
          <w:szCs w:val="21"/>
        </w:rPr>
      </w:pPr>
    </w:p>
    <w:p w:rsidR="002A2E31" w:rsidRDefault="002A2E31" w:rsidP="00B002AE">
      <w:pPr>
        <w:spacing w:beforeLines="75" w:before="180" w:afterLines="75" w:after="180"/>
        <w:jc w:val="center"/>
        <w:outlineLvl w:val="1"/>
        <w:rPr>
          <w:rFonts w:eastAsia="FangSong_GB2312"/>
          <w:b/>
          <w:sz w:val="32"/>
          <w:szCs w:val="32"/>
        </w:rPr>
      </w:pPr>
      <w:r>
        <w:rPr>
          <w:rFonts w:eastAsia="FangSong_GB2312"/>
          <w:sz w:val="32"/>
          <w:szCs w:val="21"/>
        </w:rPr>
        <w:br w:type="page"/>
      </w:r>
      <w:bookmarkStart w:id="38" w:name="_Toc460360314"/>
    </w:p>
    <w:bookmarkEnd w:id="38"/>
    <w:p w:rsidR="003A711D" w:rsidRDefault="003A711D" w:rsidP="003A711D">
      <w:pPr>
        <w:spacing w:afterLines="0" w:after="0" w:line="560" w:lineRule="exact"/>
        <w:jc w:val="center"/>
        <w:outlineLvl w:val="1"/>
        <w:rPr>
          <w:b/>
          <w:sz w:val="32"/>
          <w:szCs w:val="32"/>
          <w:lang w:eastAsia="zh-HK"/>
        </w:rPr>
      </w:pPr>
    </w:p>
    <w:p w:rsidR="002A2E31" w:rsidRPr="00B002AE" w:rsidRDefault="00FF1CF5" w:rsidP="003A711D">
      <w:pPr>
        <w:spacing w:afterLines="0" w:after="0" w:line="560" w:lineRule="exact"/>
        <w:jc w:val="center"/>
        <w:outlineLvl w:val="1"/>
        <w:rPr>
          <w:b/>
          <w:sz w:val="32"/>
          <w:szCs w:val="32"/>
        </w:rPr>
      </w:pPr>
      <w:bookmarkStart w:id="39" w:name="_Toc486267597"/>
      <w:r w:rsidRPr="00B002AE">
        <w:rPr>
          <w:rFonts w:hint="eastAsia"/>
          <w:b/>
          <w:sz w:val="32"/>
          <w:szCs w:val="32"/>
        </w:rPr>
        <w:t>附表</w:t>
      </w:r>
      <w:r w:rsidRPr="00B002AE">
        <w:rPr>
          <w:b/>
          <w:sz w:val="32"/>
          <w:szCs w:val="32"/>
        </w:rPr>
        <w:t>2</w:t>
      </w:r>
      <w:r w:rsidRPr="00B002AE">
        <w:rPr>
          <w:rFonts w:hint="eastAsia"/>
          <w:b/>
          <w:sz w:val="32"/>
          <w:szCs w:val="32"/>
        </w:rPr>
        <w:t>條目</w:t>
      </w:r>
      <w:r w:rsidRPr="00B002AE">
        <w:rPr>
          <w:b/>
          <w:sz w:val="32"/>
          <w:szCs w:val="32"/>
        </w:rPr>
        <w:t>7</w:t>
      </w:r>
      <w:r w:rsidRPr="00B002AE">
        <w:rPr>
          <w:rFonts w:hint="eastAsia"/>
          <w:b/>
          <w:sz w:val="32"/>
          <w:szCs w:val="32"/>
        </w:rPr>
        <w:t>－少數民族</w:t>
      </w:r>
      <w:bookmarkEnd w:id="39"/>
    </w:p>
    <w:p w:rsidR="002A2E31" w:rsidRPr="00B002AE" w:rsidRDefault="002A2E31" w:rsidP="003A711D">
      <w:pPr>
        <w:spacing w:afterLines="0" w:after="0" w:line="560" w:lineRule="exact"/>
        <w:rPr>
          <w:rFonts w:eastAsia="FangSong_GB2312"/>
          <w:sz w:val="32"/>
          <w:szCs w:val="32"/>
        </w:rPr>
      </w:pPr>
    </w:p>
    <w:tbl>
      <w:tblPr>
        <w:tblW w:w="5100" w:type="pct"/>
        <w:jc w:val="center"/>
        <w:tblLook w:val="0000" w:firstRow="0" w:lastRow="0" w:firstColumn="0" w:lastColumn="0" w:noHBand="0" w:noVBand="0"/>
      </w:tblPr>
      <w:tblGrid>
        <w:gridCol w:w="1867"/>
        <w:gridCol w:w="7000"/>
      </w:tblGrid>
      <w:tr w:rsidR="002A2E31" w:rsidRPr="00B002AE" w:rsidTr="003A711D">
        <w:trPr>
          <w:trHeight w:val="300"/>
          <w:jc w:val="center"/>
        </w:trPr>
        <w:tc>
          <w:tcPr>
            <w:tcW w:w="1053" w:type="pct"/>
          </w:tcPr>
          <w:p w:rsidR="002A2E31" w:rsidRPr="00B002AE" w:rsidRDefault="00FF1CF5" w:rsidP="003C06B7">
            <w:pPr>
              <w:spacing w:afterLines="0" w:after="120" w:line="560" w:lineRule="exact"/>
              <w:rPr>
                <w:rFonts w:ascii="新細明體" w:hAnsi="新細明體"/>
                <w:b/>
                <w:bCs/>
                <w:sz w:val="32"/>
                <w:szCs w:val="32"/>
              </w:rPr>
            </w:pPr>
            <w:r w:rsidRPr="00B002AE">
              <w:rPr>
                <w:rFonts w:ascii="新細明體" w:hAnsi="新細明體" w:hint="eastAsia"/>
                <w:b/>
                <w:bCs/>
                <w:sz w:val="32"/>
                <w:szCs w:val="32"/>
              </w:rPr>
              <w:t>部門：</w:t>
            </w:r>
          </w:p>
        </w:tc>
        <w:tc>
          <w:tcPr>
            <w:tcW w:w="3947" w:type="pct"/>
            <w:vAlign w:val="center"/>
          </w:tcPr>
          <w:p w:rsidR="002A2E31" w:rsidRPr="00B002AE" w:rsidRDefault="00FF1CF5" w:rsidP="003C06B7">
            <w:pPr>
              <w:spacing w:afterLines="0" w:after="120" w:line="560" w:lineRule="exact"/>
              <w:rPr>
                <w:rFonts w:ascii="新細明體" w:hAnsi="新細明體"/>
                <w:bCs/>
                <w:sz w:val="32"/>
                <w:szCs w:val="32"/>
              </w:rPr>
            </w:pPr>
            <w:r w:rsidRPr="00B002AE">
              <w:rPr>
                <w:rFonts w:ascii="新細明體" w:hAnsi="新細明體" w:hint="eastAsia"/>
                <w:bCs/>
                <w:sz w:val="32"/>
                <w:szCs w:val="32"/>
              </w:rPr>
              <w:t>少數民族</w:t>
            </w:r>
            <w:r w:rsidR="003C06B7">
              <w:rPr>
                <w:rStyle w:val="af3"/>
                <w:rFonts w:ascii="新細明體" w:hAnsi="新細明體" w:hint="eastAsia"/>
                <w:bCs/>
                <w:sz w:val="32"/>
                <w:szCs w:val="32"/>
              </w:rPr>
              <w:footnoteReference w:customMarkFollows="1" w:id="11"/>
              <w:t>⑩</w:t>
            </w:r>
            <w:r w:rsidRPr="00B002AE" w:rsidDel="000A744C">
              <w:rPr>
                <w:rFonts w:ascii="新細明體" w:hAnsi="新細明體"/>
                <w:bCs/>
                <w:sz w:val="32"/>
                <w:szCs w:val="32"/>
              </w:rPr>
              <w:t xml:space="preserve"> </w:t>
            </w:r>
          </w:p>
        </w:tc>
      </w:tr>
      <w:tr w:rsidR="002A2E31" w:rsidRPr="00B002AE" w:rsidTr="003A711D">
        <w:trPr>
          <w:trHeight w:val="300"/>
          <w:jc w:val="center"/>
        </w:trPr>
        <w:tc>
          <w:tcPr>
            <w:tcW w:w="1053" w:type="pct"/>
          </w:tcPr>
          <w:p w:rsidR="002A2E31" w:rsidRPr="00B002AE" w:rsidRDefault="00FF1CF5" w:rsidP="003C06B7">
            <w:pPr>
              <w:spacing w:afterLines="0" w:after="120" w:line="560" w:lineRule="exact"/>
              <w:rPr>
                <w:rFonts w:ascii="新細明體" w:hAnsi="新細明體"/>
                <w:b/>
                <w:bCs/>
                <w:sz w:val="32"/>
                <w:szCs w:val="32"/>
              </w:rPr>
            </w:pPr>
            <w:r w:rsidRPr="00B002AE">
              <w:rPr>
                <w:rFonts w:ascii="新細明體" w:hAnsi="新細明體" w:hint="eastAsia"/>
                <w:b/>
                <w:bCs/>
                <w:sz w:val="32"/>
                <w:szCs w:val="32"/>
              </w:rPr>
              <w:t>所涉義務：</w:t>
            </w:r>
          </w:p>
        </w:tc>
        <w:tc>
          <w:tcPr>
            <w:tcW w:w="3947" w:type="pct"/>
            <w:vAlign w:val="center"/>
          </w:tcPr>
          <w:p w:rsidR="002A2E31" w:rsidRPr="00B002AE" w:rsidRDefault="00FF1CF5" w:rsidP="003C06B7">
            <w:pPr>
              <w:spacing w:afterLines="0" w:after="120" w:line="560" w:lineRule="exact"/>
              <w:rPr>
                <w:rFonts w:ascii="新細明體" w:hAnsi="新細明體"/>
                <w:bCs/>
                <w:sz w:val="32"/>
                <w:szCs w:val="32"/>
              </w:rPr>
            </w:pPr>
            <w:r w:rsidRPr="00B002AE">
              <w:rPr>
                <w:rFonts w:ascii="新細明體" w:hAnsi="新細明體" w:hint="eastAsia"/>
                <w:bCs/>
                <w:sz w:val="32"/>
                <w:szCs w:val="32"/>
              </w:rPr>
              <w:t>國民待遇（第五條）</w:t>
            </w:r>
          </w:p>
          <w:p w:rsidR="002A2E31" w:rsidRPr="00B002AE" w:rsidRDefault="00FF1CF5" w:rsidP="003C06B7">
            <w:pPr>
              <w:spacing w:afterLines="0" w:after="120" w:line="560" w:lineRule="exact"/>
              <w:rPr>
                <w:rFonts w:ascii="新細明體" w:hAnsi="新細明體"/>
                <w:bCs/>
                <w:sz w:val="32"/>
                <w:szCs w:val="32"/>
              </w:rPr>
            </w:pPr>
            <w:r w:rsidRPr="00B002AE">
              <w:rPr>
                <w:rFonts w:ascii="新細明體" w:hAnsi="新細明體" w:hint="eastAsia"/>
                <w:bCs/>
                <w:sz w:val="32"/>
                <w:szCs w:val="32"/>
              </w:rPr>
              <w:t>業績要求（第七條）</w:t>
            </w:r>
          </w:p>
          <w:p w:rsidR="002A2E31" w:rsidRPr="003A711D" w:rsidRDefault="00FF1CF5" w:rsidP="003C06B7">
            <w:pPr>
              <w:spacing w:afterLines="0" w:after="120" w:line="560" w:lineRule="exact"/>
              <w:rPr>
                <w:rFonts w:ascii="新細明體" w:hAnsi="新細明體"/>
                <w:bCs/>
                <w:spacing w:val="-14"/>
                <w:sz w:val="32"/>
                <w:szCs w:val="32"/>
              </w:rPr>
            </w:pPr>
            <w:r w:rsidRPr="003A711D">
              <w:rPr>
                <w:rFonts w:ascii="新細明體" w:hAnsi="新細明體" w:hint="eastAsia"/>
                <w:spacing w:val="-14"/>
                <w:sz w:val="32"/>
                <w:szCs w:val="32"/>
              </w:rPr>
              <w:t>高級管理人員、董事會成員與人員入境（第八條）</w:t>
            </w:r>
          </w:p>
        </w:tc>
      </w:tr>
      <w:tr w:rsidR="002A2E31" w:rsidRPr="00B002AE" w:rsidTr="003A711D">
        <w:trPr>
          <w:trHeight w:val="1361"/>
          <w:jc w:val="center"/>
        </w:trPr>
        <w:tc>
          <w:tcPr>
            <w:tcW w:w="1053" w:type="pct"/>
          </w:tcPr>
          <w:p w:rsidR="002A2E31" w:rsidRPr="00B002AE" w:rsidRDefault="00FF1CF5" w:rsidP="003C06B7">
            <w:pPr>
              <w:spacing w:afterLines="0" w:after="120" w:line="560" w:lineRule="exact"/>
              <w:rPr>
                <w:rFonts w:ascii="新細明體" w:hAnsi="新細明體"/>
                <w:b/>
                <w:bCs/>
                <w:sz w:val="32"/>
                <w:szCs w:val="32"/>
              </w:rPr>
            </w:pPr>
            <w:r w:rsidRPr="00B002AE">
              <w:rPr>
                <w:rFonts w:ascii="新細明體" w:hAnsi="新細明體" w:hint="eastAsia"/>
                <w:b/>
                <w:bCs/>
                <w:sz w:val="32"/>
                <w:szCs w:val="32"/>
              </w:rPr>
              <w:t>描述：</w:t>
            </w:r>
          </w:p>
        </w:tc>
        <w:tc>
          <w:tcPr>
            <w:tcW w:w="3947" w:type="pct"/>
            <w:vAlign w:val="center"/>
          </w:tcPr>
          <w:p w:rsidR="002A2E31" w:rsidRPr="00C74C1D" w:rsidRDefault="00FF1CF5" w:rsidP="003C06B7">
            <w:pPr>
              <w:spacing w:afterLines="0" w:after="120" w:line="560" w:lineRule="exact"/>
              <w:rPr>
                <w:rFonts w:ascii="新細明體" w:hAnsi="新細明體"/>
                <w:bCs/>
                <w:spacing w:val="-4"/>
                <w:sz w:val="32"/>
                <w:szCs w:val="32"/>
              </w:rPr>
            </w:pPr>
            <w:r w:rsidRPr="00C74C1D">
              <w:rPr>
                <w:rFonts w:ascii="新細明體" w:hAnsi="新細明體" w:hint="eastAsia"/>
                <w:bCs/>
                <w:spacing w:val="-4"/>
                <w:sz w:val="32"/>
                <w:szCs w:val="32"/>
              </w:rPr>
              <w:t>內地保留採取或維持給予少數民族聚居區任何權利或優惠措施的權利，以平衡經濟發展和維護社會公平。</w:t>
            </w:r>
          </w:p>
        </w:tc>
      </w:tr>
    </w:tbl>
    <w:p w:rsidR="002A2E31" w:rsidRPr="00B002AE" w:rsidRDefault="002A2E31" w:rsidP="00B002AE">
      <w:pPr>
        <w:spacing w:beforeLines="75" w:before="180" w:afterLines="75" w:after="180"/>
        <w:rPr>
          <w:sz w:val="32"/>
          <w:szCs w:val="32"/>
        </w:rPr>
      </w:pPr>
    </w:p>
    <w:p w:rsidR="002A2E31" w:rsidRPr="00B002AE" w:rsidRDefault="002A2E31" w:rsidP="00B002AE">
      <w:pPr>
        <w:pStyle w:val="2"/>
        <w:spacing w:beforeLines="75" w:before="180" w:afterLines="75" w:after="180" w:line="240" w:lineRule="auto"/>
        <w:jc w:val="both"/>
        <w:rPr>
          <w:rFonts w:ascii="Times New Roman" w:eastAsia="新細明體"/>
          <w:lang w:eastAsia="zh-TW"/>
        </w:rPr>
      </w:pPr>
      <w:r w:rsidRPr="00B002AE">
        <w:rPr>
          <w:rFonts w:ascii="Times New Roman"/>
        </w:rPr>
        <w:br w:type="page"/>
      </w:r>
    </w:p>
    <w:p w:rsidR="00C80CD1" w:rsidRPr="002714B8" w:rsidRDefault="00C80CD1" w:rsidP="003A711D">
      <w:pPr>
        <w:spacing w:afterLines="0" w:after="0" w:line="560" w:lineRule="exact"/>
        <w:jc w:val="center"/>
        <w:outlineLvl w:val="1"/>
        <w:rPr>
          <w:rFonts w:ascii="SimHei"/>
          <w:b/>
          <w:sz w:val="36"/>
          <w:szCs w:val="36"/>
        </w:rPr>
      </w:pPr>
    </w:p>
    <w:p w:rsidR="0089077D" w:rsidRDefault="0089077D" w:rsidP="003A711D">
      <w:pPr>
        <w:spacing w:afterLines="0" w:after="0" w:line="560" w:lineRule="exact"/>
        <w:jc w:val="center"/>
        <w:outlineLvl w:val="1"/>
        <w:rPr>
          <w:rFonts w:ascii="SimHei"/>
          <w:b/>
          <w:sz w:val="36"/>
          <w:szCs w:val="36"/>
        </w:rPr>
      </w:pPr>
    </w:p>
    <w:p w:rsidR="002714B8" w:rsidRDefault="002714B8" w:rsidP="003A711D">
      <w:pPr>
        <w:spacing w:afterLines="0" w:after="0" w:line="560" w:lineRule="exact"/>
        <w:jc w:val="center"/>
        <w:outlineLvl w:val="1"/>
        <w:rPr>
          <w:rFonts w:ascii="SimHei"/>
          <w:b/>
          <w:sz w:val="36"/>
          <w:szCs w:val="36"/>
        </w:rPr>
      </w:pPr>
    </w:p>
    <w:p w:rsidR="002714B8" w:rsidRDefault="002714B8" w:rsidP="003A711D">
      <w:pPr>
        <w:spacing w:afterLines="0" w:after="0" w:line="560" w:lineRule="exact"/>
        <w:jc w:val="center"/>
        <w:outlineLvl w:val="1"/>
        <w:rPr>
          <w:rFonts w:ascii="SimHei"/>
          <w:b/>
          <w:sz w:val="36"/>
          <w:szCs w:val="36"/>
        </w:rPr>
      </w:pPr>
    </w:p>
    <w:p w:rsidR="002A2E31" w:rsidRDefault="00C80CD1" w:rsidP="003A711D">
      <w:pPr>
        <w:spacing w:afterLines="0" w:after="0" w:line="560" w:lineRule="exact"/>
        <w:jc w:val="center"/>
        <w:outlineLvl w:val="1"/>
        <w:rPr>
          <w:rFonts w:ascii="SimHei"/>
          <w:b/>
          <w:sz w:val="36"/>
          <w:szCs w:val="36"/>
        </w:rPr>
      </w:pPr>
      <w:bookmarkStart w:id="40" w:name="_Toc486267598"/>
      <w:r w:rsidRPr="00C80CD1">
        <w:rPr>
          <w:rFonts w:ascii="SimHei" w:hint="eastAsia"/>
          <w:b/>
          <w:sz w:val="36"/>
          <w:szCs w:val="36"/>
        </w:rPr>
        <w:t>第二部分</w:t>
      </w:r>
      <w:r w:rsidRPr="00C80CD1">
        <w:rPr>
          <w:rFonts w:ascii="SimHei"/>
          <w:b/>
          <w:sz w:val="36"/>
          <w:szCs w:val="36"/>
        </w:rPr>
        <w:t xml:space="preserve"> </w:t>
      </w:r>
      <w:r w:rsidRPr="00C80CD1">
        <w:rPr>
          <w:rFonts w:ascii="SimHei" w:hint="eastAsia"/>
          <w:b/>
          <w:sz w:val="36"/>
          <w:szCs w:val="36"/>
        </w:rPr>
        <w:t>香港</w:t>
      </w:r>
      <w:r>
        <w:rPr>
          <w:rFonts w:ascii="SimHei" w:hint="eastAsia"/>
          <w:b/>
          <w:sz w:val="36"/>
          <w:szCs w:val="36"/>
        </w:rPr>
        <w:t>減</w:t>
      </w:r>
      <w:r w:rsidRPr="00C80CD1">
        <w:rPr>
          <w:rFonts w:ascii="SimHei" w:hint="eastAsia"/>
          <w:b/>
          <w:sz w:val="36"/>
          <w:szCs w:val="36"/>
        </w:rPr>
        <w:t>讓表</w:t>
      </w:r>
      <w:r w:rsidR="003C06B7" w:rsidRPr="003C06B7">
        <w:rPr>
          <w:rStyle w:val="af3"/>
          <w:rFonts w:ascii="Cambria Math" w:hAnsi="Cambria Math" w:cs="Cambria Math"/>
          <w:b/>
          <w:position w:val="6"/>
        </w:rPr>
        <w:footnoteReference w:customMarkFollows="1" w:id="12"/>
        <w:t>⑪</w:t>
      </w:r>
      <w:r w:rsidR="003C06B7" w:rsidRPr="003C06B7">
        <w:rPr>
          <w:rStyle w:val="af3"/>
          <w:rFonts w:ascii="Cambria Math" w:hAnsi="Cambria Math" w:cs="Cambria Math"/>
          <w:b/>
          <w:position w:val="6"/>
        </w:rPr>
        <w:footnoteReference w:customMarkFollows="1" w:id="13"/>
        <w:t>⑫</w:t>
      </w:r>
      <w:bookmarkEnd w:id="40"/>
    </w:p>
    <w:p w:rsidR="00745B41" w:rsidRDefault="00745B41" w:rsidP="00B002AE">
      <w:pPr>
        <w:spacing w:beforeLines="75" w:before="180" w:afterLines="75" w:after="180"/>
        <w:jc w:val="center"/>
        <w:outlineLvl w:val="1"/>
        <w:rPr>
          <w:rFonts w:ascii="SimHei"/>
          <w:b/>
          <w:sz w:val="36"/>
          <w:szCs w:val="36"/>
        </w:rPr>
      </w:pPr>
    </w:p>
    <w:p w:rsidR="00745B41" w:rsidRPr="00C8628E" w:rsidRDefault="00745B41" w:rsidP="00B002AE">
      <w:pPr>
        <w:tabs>
          <w:tab w:val="left" w:pos="-720"/>
          <w:tab w:val="left" w:pos="0"/>
          <w:tab w:val="left" w:pos="720"/>
          <w:tab w:val="left" w:pos="1440"/>
          <w:tab w:val="left" w:pos="2160"/>
          <w:tab w:val="left" w:pos="2880"/>
          <w:tab w:val="left" w:pos="3600"/>
          <w:tab w:val="left" w:pos="4320"/>
        </w:tabs>
        <w:autoSpaceDE w:val="0"/>
        <w:autoSpaceDN w:val="0"/>
        <w:adjustRightInd w:val="0"/>
        <w:snapToGrid/>
        <w:spacing w:beforeLines="75" w:before="180" w:afterLines="75" w:after="180"/>
        <w:jc w:val="left"/>
        <w:rPr>
          <w:rFonts w:ascii="新細明體" w:hAnsi="新細明體" w:cs="Helv"/>
          <w:color w:val="000000"/>
        </w:rPr>
      </w:pPr>
    </w:p>
    <w:p w:rsidR="00C80CD1" w:rsidRPr="00575273" w:rsidRDefault="00C80CD1" w:rsidP="00B002AE">
      <w:pPr>
        <w:spacing w:beforeLines="75" w:before="180" w:afterLines="75" w:after="180"/>
        <w:jc w:val="left"/>
        <w:rPr>
          <w:b/>
          <w:sz w:val="36"/>
          <w:szCs w:val="36"/>
        </w:rPr>
      </w:pPr>
      <w:r w:rsidRPr="00575273">
        <w:rPr>
          <w:rFonts w:hint="eastAsia"/>
          <w:b/>
          <w:sz w:val="36"/>
          <w:szCs w:val="36"/>
        </w:rPr>
        <w:t xml:space="preserve"> </w:t>
      </w:r>
    </w:p>
    <w:p w:rsidR="00C4066D" w:rsidRPr="00194E51" w:rsidRDefault="00C4066D" w:rsidP="00B002AE">
      <w:pPr>
        <w:pStyle w:val="11"/>
        <w:widowControl/>
        <w:snapToGrid w:val="0"/>
        <w:spacing w:beforeLines="75" w:before="180" w:afterLines="75" w:after="180"/>
        <w:jc w:val="both"/>
        <w:rPr>
          <w:rFonts w:ascii="Times New Roman" w:eastAsia="新細明體" w:hAnsi="Times New Roman"/>
          <w:b/>
          <w:bCs/>
          <w:sz w:val="32"/>
          <w:szCs w:val="32"/>
          <w:lang w:eastAsia="zh-TW"/>
        </w:rPr>
      </w:pPr>
    </w:p>
    <w:sectPr w:rsidR="00C4066D" w:rsidRPr="00194E51" w:rsidSect="00536C2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code="9"/>
      <w:pgMar w:top="1440" w:right="1633" w:bottom="1440" w:left="1797" w:header="851" w:footer="141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0F" w:rsidRDefault="00215D0F" w:rsidP="00CE2E41">
      <w:pPr>
        <w:spacing w:after="240"/>
      </w:pPr>
      <w:r>
        <w:separator/>
      </w:r>
    </w:p>
    <w:p w:rsidR="00215D0F" w:rsidRDefault="00215D0F" w:rsidP="00507584">
      <w:pPr>
        <w:spacing w:after="240"/>
      </w:pPr>
    </w:p>
    <w:p w:rsidR="00215D0F" w:rsidRDefault="00215D0F" w:rsidP="00BB5918">
      <w:pPr>
        <w:spacing w:after="240"/>
      </w:pPr>
    </w:p>
  </w:endnote>
  <w:endnote w:type="continuationSeparator" w:id="0">
    <w:p w:rsidR="00215D0F" w:rsidRDefault="00215D0F" w:rsidP="00CE2E41">
      <w:pPr>
        <w:spacing w:after="240"/>
      </w:pPr>
      <w:r>
        <w:continuationSeparator/>
      </w:r>
    </w:p>
    <w:p w:rsidR="00215D0F" w:rsidRDefault="00215D0F" w:rsidP="00507584">
      <w:pPr>
        <w:spacing w:after="240"/>
      </w:pPr>
    </w:p>
    <w:p w:rsidR="00215D0F" w:rsidRDefault="00215D0F" w:rsidP="00BB5918">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FangSong_GB2312">
    <w:altName w:val="Malgun Gothic Semilight"/>
    <w:charset w:val="86"/>
    <w:family w:val="modern"/>
    <w:pitch w:val="fixed"/>
    <w:sig w:usb0="00000000" w:usb1="38CF7CFA" w:usb2="00000016" w:usb3="00000000" w:csb0="00040001" w:csb1="00000000"/>
  </w:font>
  <w:font w:name="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FangSong">
    <w:altName w:val="Malgun Gothic Semilight"/>
    <w:charset w:val="86"/>
    <w:family w:val="modern"/>
    <w:pitch w:val="fixed"/>
    <w:sig w:usb0="00000000" w:usb1="38CF7CFA"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A1" w:rsidRDefault="00A102A1"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separate"/>
    </w:r>
    <w:r>
      <w:rPr>
        <w:rStyle w:val="af4"/>
        <w:noProof/>
      </w:rPr>
      <w:t>48</w:t>
    </w:r>
    <w:r>
      <w:rPr>
        <w:rStyle w:val="af4"/>
      </w:rPr>
      <w:fldChar w:fldCharType="end"/>
    </w:r>
  </w:p>
  <w:p w:rsidR="00A102A1" w:rsidRDefault="00A102A1" w:rsidP="00CE2E41">
    <w:pPr>
      <w:pStyle w:val="a5"/>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A1" w:rsidRPr="0089077D" w:rsidRDefault="00A102A1" w:rsidP="00A30AC2">
    <w:pPr>
      <w:pStyle w:val="a5"/>
      <w:framePr w:wrap="around" w:vAnchor="text" w:hAnchor="margin" w:xAlign="center" w:y="1"/>
      <w:spacing w:after="240"/>
      <w:rPr>
        <w:rStyle w:val="af4"/>
        <w:sz w:val="18"/>
        <w:szCs w:val="18"/>
      </w:rPr>
    </w:pPr>
    <w:r w:rsidRPr="0089077D">
      <w:rPr>
        <w:rStyle w:val="af4"/>
        <w:sz w:val="18"/>
        <w:szCs w:val="18"/>
      </w:rPr>
      <w:fldChar w:fldCharType="begin"/>
    </w:r>
    <w:r w:rsidRPr="0089077D">
      <w:rPr>
        <w:rStyle w:val="af4"/>
        <w:sz w:val="18"/>
        <w:szCs w:val="18"/>
      </w:rPr>
      <w:instrText xml:space="preserve">PAGE  </w:instrText>
    </w:r>
    <w:r w:rsidRPr="0089077D">
      <w:rPr>
        <w:rStyle w:val="af4"/>
        <w:sz w:val="18"/>
        <w:szCs w:val="18"/>
      </w:rPr>
      <w:fldChar w:fldCharType="separate"/>
    </w:r>
    <w:r w:rsidR="009140DB">
      <w:rPr>
        <w:rStyle w:val="af4"/>
        <w:noProof/>
        <w:sz w:val="18"/>
        <w:szCs w:val="18"/>
      </w:rPr>
      <w:t>2</w:t>
    </w:r>
    <w:r w:rsidRPr="0089077D">
      <w:rPr>
        <w:rStyle w:val="af4"/>
        <w:sz w:val="18"/>
        <w:szCs w:val="18"/>
      </w:rPr>
      <w:fldChar w:fldCharType="end"/>
    </w:r>
  </w:p>
  <w:p w:rsidR="00A102A1" w:rsidRPr="005611BF" w:rsidRDefault="00A102A1" w:rsidP="005611BF">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A1" w:rsidRDefault="00A102A1" w:rsidP="00CE2E41">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0F" w:rsidRDefault="00215D0F" w:rsidP="00EB5E57">
      <w:pPr>
        <w:spacing w:afterLines="0" w:after="0"/>
        <w:rPr>
          <w:lang w:eastAsia="zh-HK"/>
        </w:rPr>
      </w:pPr>
      <w:r>
        <w:separator/>
      </w:r>
    </w:p>
  </w:footnote>
  <w:footnote w:type="continuationSeparator" w:id="0">
    <w:p w:rsidR="00215D0F" w:rsidRDefault="00215D0F" w:rsidP="00EB5E57">
      <w:pPr>
        <w:spacing w:afterLines="0" w:after="0"/>
        <w:rPr>
          <w:lang w:eastAsia="zh-HK"/>
        </w:rPr>
      </w:pPr>
      <w:r>
        <w:continuationSeparator/>
      </w:r>
    </w:p>
  </w:footnote>
  <w:footnote w:type="continuationNotice" w:id="1">
    <w:p w:rsidR="00215D0F" w:rsidRDefault="00215D0F" w:rsidP="00A30A0D">
      <w:pPr>
        <w:spacing w:afterLines="0" w:after="0"/>
      </w:pPr>
    </w:p>
  </w:footnote>
  <w:footnote w:id="2">
    <w:p w:rsidR="00A102A1" w:rsidRPr="00424D2E" w:rsidRDefault="00A102A1" w:rsidP="00424D2E">
      <w:pPr>
        <w:pStyle w:val="af1"/>
        <w:snapToGrid w:val="0"/>
        <w:spacing w:after="0"/>
        <w:ind w:left="284" w:hanging="284"/>
        <w:rPr>
          <w:rFonts w:ascii="新細明體" w:eastAsia="新細明體" w:hAnsi="新細明體"/>
          <w:sz w:val="18"/>
          <w:szCs w:val="18"/>
          <w:lang w:eastAsia="zh-TW"/>
        </w:rPr>
      </w:pPr>
      <w:r w:rsidRPr="00DB23FB">
        <w:rPr>
          <w:rStyle w:val="af3"/>
          <w:rFonts w:ascii="Cambria Math" w:hAnsi="Cambria Math" w:cs="Cambria Math" w:hint="eastAsia"/>
          <w:lang w:eastAsia="zh-TW"/>
        </w:rPr>
        <w:t>①</w:t>
      </w:r>
      <w:r w:rsidRPr="00DB23FB">
        <w:rPr>
          <w:rStyle w:val="af3"/>
          <w:rFonts w:ascii="Cambria Math" w:hAnsi="Cambria Math" w:cs="Cambria Math"/>
        </w:rPr>
        <w:t xml:space="preserve"> </w:t>
      </w:r>
      <w:r w:rsidRPr="00424D2E">
        <w:rPr>
          <w:rFonts w:ascii="新細明體" w:eastAsia="新細明體" w:hAnsi="新細明體" w:hint="eastAsia"/>
          <w:sz w:val="18"/>
          <w:szCs w:val="18"/>
          <w:lang w:eastAsia="zh-TW"/>
        </w:rPr>
        <w:tab/>
      </w:r>
      <w:r w:rsidRPr="00424D2E">
        <w:rPr>
          <w:rFonts w:ascii="新細明體" w:eastAsia="新細明體" w:hAnsi="新細明體" w:hint="eastAsia"/>
          <w:color w:val="auto"/>
          <w:sz w:val="18"/>
          <w:szCs w:val="18"/>
          <w:lang w:val="en-GB" w:eastAsia="zh-TW"/>
        </w:rPr>
        <w:t>為進一步明確，本部分減讓表不適用於《</w:t>
      </w:r>
      <w:r w:rsidRPr="00424D2E">
        <w:rPr>
          <w:rFonts w:ascii="新細明體" w:eastAsia="新細明體" w:hAnsi="新細明體"/>
          <w:color w:val="auto"/>
          <w:sz w:val="18"/>
          <w:szCs w:val="18"/>
          <w:lang w:val="en-GB" w:eastAsia="zh-TW"/>
        </w:rPr>
        <w:t>&lt;</w:t>
      </w:r>
      <w:r w:rsidRPr="00424D2E">
        <w:rPr>
          <w:rFonts w:ascii="新細明體" w:eastAsia="新細明體" w:hAnsi="新細明體" w:hint="eastAsia"/>
          <w:color w:val="auto"/>
          <w:sz w:val="18"/>
          <w:szCs w:val="18"/>
          <w:lang w:val="en-GB" w:eastAsia="zh-TW"/>
        </w:rPr>
        <w:t>安排</w:t>
      </w:r>
      <w:r w:rsidRPr="00424D2E">
        <w:rPr>
          <w:rFonts w:ascii="新細明體" w:eastAsia="新細明體" w:hAnsi="新細明體"/>
          <w:color w:val="auto"/>
          <w:sz w:val="18"/>
          <w:szCs w:val="18"/>
          <w:lang w:val="en-GB" w:eastAsia="zh-TW"/>
        </w:rPr>
        <w:t>&gt;</w:t>
      </w:r>
      <w:r w:rsidRPr="00424D2E">
        <w:rPr>
          <w:rFonts w:ascii="新細明體" w:eastAsia="新細明體" w:hAnsi="新細明體" w:hint="eastAsia"/>
          <w:color w:val="auto"/>
          <w:sz w:val="18"/>
          <w:szCs w:val="18"/>
          <w:lang w:val="en-GB" w:eastAsia="zh-TW"/>
        </w:rPr>
        <w:t>服務貿易協議》</w:t>
      </w:r>
      <w:r>
        <w:rPr>
          <w:rFonts w:ascii="新細明體" w:eastAsia="新細明體" w:hAnsi="新細明體" w:hint="eastAsia"/>
          <w:color w:val="auto"/>
          <w:sz w:val="18"/>
          <w:szCs w:val="18"/>
          <w:lang w:val="en-GB" w:eastAsia="zh-TW"/>
        </w:rPr>
        <w:t>所涵蓋</w:t>
      </w:r>
      <w:r w:rsidRPr="00CE10A0">
        <w:rPr>
          <w:rFonts w:ascii="新細明體" w:eastAsia="新細明體" w:hAnsi="新細明體" w:hint="eastAsia"/>
          <w:color w:val="auto"/>
          <w:sz w:val="18"/>
          <w:szCs w:val="18"/>
          <w:lang w:val="en-GB" w:eastAsia="zh-TW"/>
        </w:rPr>
        <w:t>的</w:t>
      </w:r>
      <w:r>
        <w:rPr>
          <w:rFonts w:ascii="新細明體" w:eastAsia="新細明體" w:hAnsi="新細明體" w:hint="eastAsia"/>
          <w:color w:val="auto"/>
          <w:sz w:val="18"/>
          <w:szCs w:val="18"/>
          <w:lang w:val="en-GB" w:eastAsia="zh-TW"/>
        </w:rPr>
        <w:t>部門及</w:t>
      </w:r>
      <w:r w:rsidRPr="00424D2E">
        <w:rPr>
          <w:rFonts w:ascii="新細明體" w:eastAsia="新細明體" w:hAnsi="新細明體" w:hint="eastAsia"/>
          <w:color w:val="auto"/>
          <w:sz w:val="18"/>
          <w:szCs w:val="18"/>
          <w:lang w:val="en-GB" w:eastAsia="zh-TW"/>
        </w:rPr>
        <w:t>任何形式投資的措施。</w:t>
      </w:r>
    </w:p>
  </w:footnote>
  <w:footnote w:id="3">
    <w:p w:rsidR="00A102A1" w:rsidRPr="00424D2E" w:rsidRDefault="00A102A1" w:rsidP="00424D2E">
      <w:pPr>
        <w:pStyle w:val="afc"/>
        <w:ind w:left="284" w:hanging="284"/>
        <w:jc w:val="both"/>
        <w:rPr>
          <w:rFonts w:ascii="新細明體" w:eastAsia="新細明體" w:hAnsi="新細明體"/>
          <w:sz w:val="18"/>
          <w:szCs w:val="18"/>
        </w:rPr>
      </w:pPr>
      <w:r w:rsidRPr="00DB23FB">
        <w:rPr>
          <w:rStyle w:val="af3"/>
          <w:rFonts w:ascii="Cambria Math" w:eastAsia="Times New Roman" w:hAnsi="Cambria Math" w:cs="Cambria Math" w:hint="eastAsia"/>
          <w:color w:val="000000"/>
          <w:kern w:val="0"/>
          <w:sz w:val="20"/>
          <w:szCs w:val="20"/>
          <w:lang w:eastAsia="zh-TW"/>
        </w:rPr>
        <w:t>②</w:t>
      </w:r>
      <w:r w:rsidRPr="00DB23FB">
        <w:rPr>
          <w:rStyle w:val="af3"/>
          <w:rFonts w:ascii="Cambria Math" w:eastAsia="Times New Roman" w:hAnsi="Cambria Math" w:cs="Cambria Math"/>
          <w:sz w:val="20"/>
          <w:szCs w:val="20"/>
        </w:rPr>
        <w:t xml:space="preserve"> </w:t>
      </w:r>
      <w:r w:rsidRPr="00424D2E">
        <w:rPr>
          <w:rFonts w:ascii="新細明體" w:eastAsia="新細明體" w:hAnsi="新細明體" w:hint="eastAsia"/>
          <w:color w:val="000000"/>
          <w:kern w:val="0"/>
          <w:sz w:val="18"/>
          <w:szCs w:val="18"/>
          <w:lang w:eastAsia="zh-TW"/>
        </w:rPr>
        <w:tab/>
      </w:r>
      <w:r w:rsidRPr="00DB23FB">
        <w:rPr>
          <w:rFonts w:ascii="新細明體" w:eastAsia="新細明體" w:hAnsi="新細明體" w:hint="eastAsia"/>
          <w:spacing w:val="-2"/>
          <w:sz w:val="18"/>
          <w:szCs w:val="18"/>
          <w:lang w:eastAsia="zh-TW"/>
        </w:rPr>
        <w:t>為本條目之目的，</w:t>
      </w:r>
      <w:r w:rsidRPr="00DB23FB">
        <w:rPr>
          <w:rFonts w:ascii="新細明體" w:eastAsia="新細明體" w:hAnsi="新細明體"/>
          <w:spacing w:val="-2"/>
          <w:sz w:val="18"/>
          <w:szCs w:val="18"/>
          <w:lang w:eastAsia="zh-TW"/>
        </w:rPr>
        <w:t>“</w:t>
      </w:r>
      <w:r w:rsidRPr="00DB23FB">
        <w:rPr>
          <w:rFonts w:ascii="新細明體" w:eastAsia="新細明體" w:hAnsi="新細明體" w:hint="eastAsia"/>
          <w:spacing w:val="-2"/>
          <w:sz w:val="18"/>
          <w:szCs w:val="18"/>
          <w:lang w:eastAsia="zh-TW"/>
        </w:rPr>
        <w:t>中央政府或內地有關部門批准的具有對外合作專營權的油氣公司</w:t>
      </w:r>
      <w:r w:rsidRPr="00DB23FB">
        <w:rPr>
          <w:rFonts w:ascii="新細明體" w:eastAsia="新細明體" w:hAnsi="新細明體"/>
          <w:spacing w:val="-2"/>
          <w:sz w:val="18"/>
          <w:szCs w:val="18"/>
          <w:lang w:eastAsia="zh-TW"/>
        </w:rPr>
        <w:t>”</w:t>
      </w:r>
      <w:r w:rsidRPr="00DB23FB">
        <w:rPr>
          <w:rFonts w:ascii="新細明體" w:eastAsia="新細明體" w:hAnsi="新細明體" w:hint="eastAsia"/>
          <w:spacing w:val="-2"/>
          <w:sz w:val="18"/>
          <w:szCs w:val="18"/>
          <w:lang w:eastAsia="zh-TW"/>
        </w:rPr>
        <w:t>是指中央政府或內地有關部門批准的分別負責對外合作開採陸上石油資源（石油天然氣業務）、海洋石油資源（石油天然氣業務）以及煤層氣業務的公司。目前負責對外合作開採陸上石油業務的公司包括：中國石油天然氣集團公司、中國石油化工集團公司；負責對外合作開採海洋石油業務的公司為中國海洋石油總公司；開採煤層氣的公司包括中聯煤層氣有限責任公司、國務院指定的其他公司。上述公司在國務院批准的區域（海域）內享有與境外企業合作進行石油、天然氣、煤層氣勘探、開發、生產的專營權。</w:t>
      </w:r>
    </w:p>
  </w:footnote>
  <w:footnote w:id="4">
    <w:p w:rsidR="00A102A1" w:rsidRPr="00424D2E" w:rsidRDefault="00A102A1" w:rsidP="00003D4E">
      <w:pPr>
        <w:pStyle w:val="afc"/>
        <w:tabs>
          <w:tab w:val="left" w:pos="426"/>
        </w:tabs>
        <w:ind w:left="426" w:hanging="426"/>
        <w:jc w:val="both"/>
        <w:rPr>
          <w:rFonts w:ascii="新細明體" w:eastAsia="新細明體" w:hAnsi="新細明體"/>
          <w:sz w:val="18"/>
          <w:szCs w:val="18"/>
        </w:rPr>
      </w:pPr>
      <w:r w:rsidRPr="00DB23FB">
        <w:rPr>
          <w:rStyle w:val="af3"/>
          <w:rFonts w:ascii="Cambria Math" w:eastAsia="Times New Roman" w:hAnsi="Cambria Math" w:cs="Cambria Math" w:hint="eastAsia"/>
          <w:color w:val="000000"/>
          <w:kern w:val="0"/>
          <w:sz w:val="20"/>
          <w:szCs w:val="20"/>
          <w:lang w:eastAsia="zh-TW"/>
        </w:rPr>
        <w:t>③</w:t>
      </w:r>
      <w:r w:rsidRPr="00424D2E">
        <w:rPr>
          <w:rFonts w:ascii="新細明體" w:eastAsia="新細明體" w:hAnsi="新細明體"/>
          <w:color w:val="000000"/>
          <w:kern w:val="0"/>
          <w:sz w:val="18"/>
          <w:szCs w:val="18"/>
          <w:lang w:eastAsia="zh-TW"/>
        </w:rPr>
        <w:t xml:space="preserve"> </w:t>
      </w:r>
      <w:r w:rsidRPr="00424D2E">
        <w:rPr>
          <w:rFonts w:ascii="新細明體" w:eastAsia="新細明體" w:hAnsi="新細明體" w:hint="eastAsia"/>
          <w:color w:val="000000"/>
          <w:kern w:val="0"/>
          <w:sz w:val="18"/>
          <w:szCs w:val="18"/>
          <w:lang w:eastAsia="zh-TW"/>
        </w:rPr>
        <w:tab/>
      </w:r>
      <w:r w:rsidRPr="00424D2E">
        <w:rPr>
          <w:rFonts w:ascii="新細明體" w:eastAsia="新細明體" w:hAnsi="新細明體" w:hint="eastAsia"/>
          <w:sz w:val="18"/>
          <w:szCs w:val="18"/>
          <w:lang w:eastAsia="zh-TW"/>
        </w:rPr>
        <w:t>為本條目之目的，煙草製品指全部或者部分由煙葉作為原材料生產的供抽吸、吸吮、咀嚼或者鼻吸的製品。</w:t>
      </w:r>
    </w:p>
  </w:footnote>
  <w:footnote w:id="5">
    <w:p w:rsidR="00A102A1" w:rsidRPr="00424D2E" w:rsidRDefault="00A102A1" w:rsidP="00424D2E">
      <w:pPr>
        <w:pStyle w:val="af1"/>
        <w:snapToGrid w:val="0"/>
        <w:spacing w:after="0"/>
        <w:ind w:left="284" w:hanging="284"/>
        <w:jc w:val="both"/>
        <w:rPr>
          <w:rFonts w:ascii="新細明體" w:eastAsia="新細明體" w:hAnsi="新細明體"/>
          <w:sz w:val="18"/>
          <w:szCs w:val="18"/>
          <w:lang w:eastAsia="zh-TW"/>
        </w:rPr>
      </w:pPr>
      <w:r w:rsidRPr="00DB23FB">
        <w:rPr>
          <w:rStyle w:val="af3"/>
          <w:rFonts w:ascii="Cambria Math" w:hAnsi="Cambria Math" w:cs="Cambria Math" w:hint="eastAsia"/>
          <w:lang w:eastAsia="zh-TW"/>
        </w:rPr>
        <w:t>④</w:t>
      </w:r>
      <w:r w:rsidRPr="00424D2E">
        <w:rPr>
          <w:rFonts w:ascii="新細明體" w:eastAsia="新細明體" w:hAnsi="新細明體"/>
          <w:sz w:val="18"/>
          <w:szCs w:val="18"/>
          <w:lang w:eastAsia="zh-TW"/>
        </w:rPr>
        <w:t xml:space="preserve"> </w:t>
      </w:r>
      <w:r w:rsidRPr="00424D2E">
        <w:rPr>
          <w:rFonts w:ascii="新細明體" w:eastAsia="新細明體" w:hAnsi="新細明體" w:hint="eastAsia"/>
          <w:sz w:val="18"/>
          <w:szCs w:val="18"/>
          <w:lang w:eastAsia="zh-TW"/>
        </w:rPr>
        <w:tab/>
      </w:r>
      <w:r w:rsidRPr="00424D2E">
        <w:rPr>
          <w:rFonts w:ascii="新細明體" w:eastAsia="新細明體" w:hAnsi="新細明體" w:cs="新細明體" w:hint="eastAsia"/>
          <w:sz w:val="18"/>
          <w:szCs w:val="18"/>
          <w:lang w:eastAsia="zh-TW"/>
        </w:rPr>
        <w:t>為進一步明確，香港投資者不得成為證券交易所的普通會員和期貨交易所的會員。</w:t>
      </w:r>
    </w:p>
  </w:footnote>
  <w:footnote w:id="6">
    <w:p w:rsidR="00A102A1" w:rsidRPr="00424D2E" w:rsidRDefault="00A102A1" w:rsidP="0071562F">
      <w:pPr>
        <w:pStyle w:val="af1"/>
        <w:tabs>
          <w:tab w:val="left" w:pos="426"/>
        </w:tabs>
        <w:snapToGrid w:val="0"/>
        <w:spacing w:after="0"/>
        <w:ind w:left="284" w:hanging="284"/>
        <w:jc w:val="both"/>
        <w:rPr>
          <w:rFonts w:ascii="新細明體" w:eastAsia="新細明體" w:hAnsi="新細明體"/>
          <w:sz w:val="18"/>
          <w:szCs w:val="18"/>
          <w:lang w:eastAsia="zh-TW"/>
        </w:rPr>
      </w:pPr>
      <w:r w:rsidRPr="00DB23FB">
        <w:rPr>
          <w:rStyle w:val="af3"/>
          <w:rFonts w:ascii="Cambria Math" w:hAnsi="Cambria Math" w:cs="Cambria Math" w:hint="eastAsia"/>
          <w:lang w:eastAsia="zh-TW"/>
        </w:rPr>
        <w:t>⑤</w:t>
      </w:r>
      <w:r w:rsidRPr="00424D2E">
        <w:rPr>
          <w:rFonts w:ascii="新細明體" w:eastAsia="新細明體" w:hAnsi="新細明體"/>
          <w:sz w:val="18"/>
          <w:szCs w:val="18"/>
          <w:lang w:eastAsia="zh-TW"/>
        </w:rPr>
        <w:t xml:space="preserve"> </w:t>
      </w:r>
      <w:r w:rsidRPr="00A102A1">
        <w:rPr>
          <w:rFonts w:ascii="新細明體" w:eastAsia="新細明體" w:hAnsi="新細明體" w:hint="eastAsia"/>
          <w:spacing w:val="12"/>
          <w:sz w:val="18"/>
          <w:szCs w:val="18"/>
          <w:lang w:eastAsia="zh-TW"/>
        </w:rPr>
        <w:tab/>
      </w:r>
      <w:r w:rsidR="00DB23FB">
        <w:rPr>
          <w:rFonts w:ascii="新細明體" w:eastAsia="新細明體" w:hAnsi="新細明體" w:hint="eastAsia"/>
          <w:spacing w:val="12"/>
          <w:sz w:val="18"/>
          <w:szCs w:val="18"/>
          <w:lang w:eastAsia="zh-TW"/>
        </w:rPr>
        <w:tab/>
      </w:r>
      <w:r w:rsidRPr="00DB23FB">
        <w:rPr>
          <w:rFonts w:ascii="新細明體" w:eastAsia="新細明體" w:hAnsi="新細明體" w:cs="新細明體" w:hint="eastAsia"/>
          <w:spacing w:val="2"/>
          <w:sz w:val="18"/>
          <w:szCs w:val="18"/>
          <w:lang w:eastAsia="zh-TW"/>
        </w:rPr>
        <w:t>為本條目之目的，合格境外機構投資者（包括</w:t>
      </w:r>
      <w:r w:rsidRPr="00DB23FB">
        <w:rPr>
          <w:rFonts w:ascii="新細明體" w:eastAsia="新細明體" w:hAnsi="新細明體"/>
          <w:spacing w:val="2"/>
          <w:sz w:val="18"/>
          <w:szCs w:val="18"/>
          <w:lang w:eastAsia="zh-TW"/>
        </w:rPr>
        <w:t>QFII</w:t>
      </w:r>
      <w:r w:rsidRPr="00DB23FB">
        <w:rPr>
          <w:rFonts w:ascii="新細明體" w:eastAsia="新細明體" w:hAnsi="新細明體" w:cs="新細明體" w:hint="eastAsia"/>
          <w:spacing w:val="2"/>
          <w:sz w:val="18"/>
          <w:szCs w:val="18"/>
          <w:lang w:eastAsia="zh-TW"/>
        </w:rPr>
        <w:t>和</w:t>
      </w:r>
      <w:r w:rsidRPr="00DB23FB">
        <w:rPr>
          <w:rFonts w:ascii="新細明體" w:eastAsia="新細明體" w:hAnsi="新細明體"/>
          <w:spacing w:val="2"/>
          <w:sz w:val="18"/>
          <w:szCs w:val="18"/>
          <w:lang w:eastAsia="zh-TW"/>
        </w:rPr>
        <w:t>RQFII</w:t>
      </w:r>
      <w:r w:rsidRPr="00DB23FB">
        <w:rPr>
          <w:rFonts w:ascii="新細明體" w:eastAsia="新細明體" w:hAnsi="新細明體" w:hint="eastAsia"/>
          <w:spacing w:val="2"/>
          <w:sz w:val="18"/>
          <w:szCs w:val="18"/>
          <w:lang w:eastAsia="zh-TW"/>
        </w:rPr>
        <w:t>）從事證券、期貨等交易時受到如下限制：</w:t>
      </w:r>
      <w:r w:rsidRPr="00DB23FB">
        <w:rPr>
          <w:rFonts w:ascii="新細明體" w:eastAsia="新細明體" w:hAnsi="新細明體" w:cs="SimSun"/>
          <w:spacing w:val="2"/>
          <w:sz w:val="18"/>
          <w:szCs w:val="18"/>
          <w:lang w:eastAsia="zh-TW"/>
        </w:rPr>
        <w:t>須</w:t>
      </w:r>
      <w:r w:rsidRPr="00DB23FB">
        <w:rPr>
          <w:rFonts w:ascii="新細明體" w:eastAsia="新細明體" w:hAnsi="新細明體" w:cs="新細明體" w:hint="eastAsia"/>
          <w:spacing w:val="2"/>
          <w:sz w:val="18"/>
          <w:szCs w:val="18"/>
          <w:lang w:eastAsia="zh-TW"/>
        </w:rPr>
        <w:t>獲得中國證監會的資格審批和國家外匯管理局的額度，</w:t>
      </w:r>
      <w:r w:rsidRPr="00DB23FB">
        <w:rPr>
          <w:rFonts w:ascii="新細明體" w:eastAsia="新細明體" w:hAnsi="新細明體" w:cs="SimSun"/>
          <w:spacing w:val="2"/>
          <w:sz w:val="18"/>
          <w:szCs w:val="18"/>
          <w:lang w:eastAsia="zh-TW"/>
        </w:rPr>
        <w:t>須</w:t>
      </w:r>
      <w:r w:rsidRPr="00DB23FB">
        <w:rPr>
          <w:rFonts w:ascii="新細明體" w:eastAsia="新細明體" w:hAnsi="新細明體" w:cs="新細明體" w:hint="eastAsia"/>
          <w:spacing w:val="2"/>
          <w:sz w:val="18"/>
          <w:szCs w:val="18"/>
          <w:lang w:eastAsia="zh-TW"/>
        </w:rPr>
        <w:t>遵守相關資格審批、額度、持股股比、投資範圍、資金匯兌、鎖定期和資產比例限制等要求。</w:t>
      </w:r>
    </w:p>
  </w:footnote>
  <w:footnote w:id="7">
    <w:p w:rsidR="00A102A1" w:rsidRPr="00424D2E" w:rsidRDefault="00A102A1" w:rsidP="00424D2E">
      <w:pPr>
        <w:pStyle w:val="af1"/>
        <w:snapToGrid w:val="0"/>
        <w:spacing w:after="0"/>
        <w:ind w:left="284" w:hanging="284"/>
        <w:jc w:val="both"/>
        <w:rPr>
          <w:rFonts w:ascii="新細明體" w:eastAsia="新細明體" w:hAnsi="新細明體"/>
          <w:sz w:val="18"/>
          <w:szCs w:val="18"/>
          <w:lang w:eastAsia="zh-TW"/>
        </w:rPr>
      </w:pPr>
      <w:r w:rsidRPr="00DB23FB">
        <w:rPr>
          <w:rStyle w:val="af3"/>
          <w:rFonts w:ascii="Cambria Math" w:hAnsi="Cambria Math" w:cs="Cambria Math" w:hint="eastAsia"/>
          <w:lang w:eastAsia="zh-TW"/>
        </w:rPr>
        <w:t>⑥</w:t>
      </w:r>
      <w:r w:rsidRPr="00424D2E">
        <w:rPr>
          <w:rFonts w:ascii="新細明體" w:eastAsia="新細明體" w:hAnsi="新細明體"/>
          <w:sz w:val="18"/>
          <w:szCs w:val="18"/>
          <w:lang w:eastAsia="zh-TW"/>
        </w:rPr>
        <w:t xml:space="preserve"> </w:t>
      </w:r>
      <w:r w:rsidRPr="00424D2E">
        <w:rPr>
          <w:rFonts w:ascii="新細明體" w:eastAsia="新細明體" w:hAnsi="新細明體" w:hint="eastAsia"/>
          <w:sz w:val="18"/>
          <w:szCs w:val="18"/>
          <w:lang w:eastAsia="zh-TW"/>
        </w:rPr>
        <w:tab/>
      </w:r>
      <w:r w:rsidRPr="00424D2E">
        <w:rPr>
          <w:rFonts w:ascii="新細明體" w:eastAsia="新細明體" w:hAnsi="新細明體" w:cs="新細明體" w:hint="eastAsia"/>
          <w:sz w:val="18"/>
          <w:szCs w:val="18"/>
          <w:lang w:eastAsia="zh-TW"/>
        </w:rPr>
        <w:t>為進一步明確，本條目不適用於香港投資者投資核電站的建設和經營以及同位素、輻射和激光技術。</w:t>
      </w:r>
    </w:p>
  </w:footnote>
  <w:footnote w:id="8">
    <w:p w:rsidR="00A102A1" w:rsidRPr="00424D2E" w:rsidRDefault="00A102A1" w:rsidP="00424D2E">
      <w:pPr>
        <w:pStyle w:val="af1"/>
        <w:snapToGrid w:val="0"/>
        <w:spacing w:after="0"/>
        <w:ind w:left="284" w:hanging="284"/>
        <w:jc w:val="both"/>
        <w:rPr>
          <w:rFonts w:ascii="新細明體" w:eastAsia="新細明體" w:hAnsi="新細明體"/>
          <w:sz w:val="18"/>
          <w:szCs w:val="18"/>
          <w:lang w:eastAsia="zh-TW"/>
        </w:rPr>
      </w:pPr>
      <w:r w:rsidRPr="00DB23FB">
        <w:rPr>
          <w:rStyle w:val="af3"/>
          <w:rFonts w:ascii="Cambria Math" w:hAnsi="Cambria Math" w:cs="Cambria Math" w:hint="eastAsia"/>
          <w:lang w:eastAsia="zh-TW"/>
        </w:rPr>
        <w:t>⑦</w:t>
      </w:r>
      <w:r w:rsidRPr="00DB23FB">
        <w:rPr>
          <w:rStyle w:val="af3"/>
          <w:rFonts w:ascii="Cambria Math" w:hAnsi="Cambria Math" w:cs="Cambria Math"/>
        </w:rPr>
        <w:t xml:space="preserve"> </w:t>
      </w:r>
      <w:r w:rsidRPr="00424D2E">
        <w:rPr>
          <w:rFonts w:ascii="新細明體" w:eastAsia="新細明體" w:hAnsi="新細明體" w:hint="eastAsia"/>
          <w:sz w:val="18"/>
          <w:szCs w:val="18"/>
          <w:lang w:eastAsia="zh-TW"/>
        </w:rPr>
        <w:tab/>
      </w:r>
      <w:r w:rsidRPr="00424D2E">
        <w:rPr>
          <w:rFonts w:ascii="新細明體" w:eastAsia="新細明體" w:hAnsi="新細明體" w:cs="新細明體" w:hint="eastAsia"/>
          <w:sz w:val="18"/>
          <w:szCs w:val="18"/>
          <w:lang w:eastAsia="zh-TW"/>
        </w:rPr>
        <w:t>為本條目之目的，傳統工藝美術是指歷史悠久，技藝精湛，世代相傳，有完整的工藝流程，採用天然原材料製作，具有鮮明的民族風格和地方特色，在境內外享有盛譽的手工藝品種和技藝。</w:t>
      </w:r>
    </w:p>
  </w:footnote>
  <w:footnote w:id="9">
    <w:p w:rsidR="00A102A1" w:rsidRPr="00424D2E" w:rsidRDefault="00A102A1" w:rsidP="00424D2E">
      <w:pPr>
        <w:pStyle w:val="af1"/>
        <w:snapToGrid w:val="0"/>
        <w:spacing w:after="0"/>
        <w:ind w:left="284" w:hanging="284"/>
        <w:jc w:val="both"/>
        <w:rPr>
          <w:rFonts w:ascii="新細明體" w:eastAsia="新細明體" w:hAnsi="新細明體"/>
          <w:sz w:val="18"/>
          <w:szCs w:val="18"/>
          <w:lang w:eastAsia="zh-TW"/>
        </w:rPr>
      </w:pPr>
      <w:r w:rsidRPr="00DB23FB">
        <w:rPr>
          <w:rStyle w:val="af3"/>
          <w:rFonts w:ascii="Cambria Math" w:hAnsi="Cambria Math" w:cs="Cambria Math" w:hint="eastAsia"/>
          <w:lang w:eastAsia="zh-TW"/>
        </w:rPr>
        <w:t>⑧</w:t>
      </w:r>
      <w:r w:rsidRPr="00DB23FB">
        <w:rPr>
          <w:rStyle w:val="af3"/>
          <w:rFonts w:ascii="Cambria Math" w:hAnsi="Cambria Math" w:cs="Cambria Math"/>
        </w:rPr>
        <w:t xml:space="preserve"> </w:t>
      </w:r>
      <w:r w:rsidRPr="00424D2E">
        <w:rPr>
          <w:rFonts w:ascii="新細明體" w:eastAsia="新細明體" w:hAnsi="新細明體" w:hint="eastAsia"/>
          <w:sz w:val="18"/>
          <w:szCs w:val="18"/>
          <w:lang w:eastAsia="zh-TW"/>
        </w:rPr>
        <w:tab/>
      </w:r>
      <w:r w:rsidRPr="00DB23FB">
        <w:rPr>
          <w:rFonts w:ascii="新細明體" w:eastAsia="新細明體" w:hAnsi="新細明體" w:cs="SimSun"/>
          <w:sz w:val="18"/>
          <w:szCs w:val="18"/>
          <w:lang w:eastAsia="zh-TW"/>
        </w:rPr>
        <w:t>為本條目之目的，農用地是指直接用</w:t>
      </w:r>
      <w:r w:rsidRPr="00DB23FB">
        <w:rPr>
          <w:rFonts w:ascii="新細明體" w:eastAsia="新細明體" w:hAnsi="新細明體" w:cs="SimSun" w:hint="eastAsia"/>
          <w:sz w:val="18"/>
          <w:szCs w:val="18"/>
          <w:lang w:eastAsia="zh-TW"/>
        </w:rPr>
        <w:t>於</w:t>
      </w:r>
      <w:r w:rsidRPr="00DB23FB">
        <w:rPr>
          <w:rFonts w:ascii="新細明體" w:eastAsia="新細明體" w:hAnsi="新細明體" w:cs="SimSun"/>
          <w:sz w:val="18"/>
          <w:szCs w:val="18"/>
          <w:lang w:eastAsia="zh-TW"/>
        </w:rPr>
        <w:t>農業生產的土地，包括耕地、林地、草地、農田水利用地、養殖水面等。</w:t>
      </w:r>
    </w:p>
  </w:footnote>
  <w:footnote w:id="10">
    <w:p w:rsidR="00A102A1" w:rsidRPr="00424D2E" w:rsidRDefault="00A102A1" w:rsidP="003A711D">
      <w:pPr>
        <w:pStyle w:val="af1"/>
        <w:snapToGrid w:val="0"/>
        <w:spacing w:after="0"/>
        <w:ind w:left="284" w:hanging="284"/>
        <w:jc w:val="both"/>
        <w:rPr>
          <w:rFonts w:ascii="新細明體" w:eastAsia="新細明體" w:hAnsi="新細明體"/>
          <w:sz w:val="18"/>
          <w:szCs w:val="18"/>
          <w:lang w:eastAsia="zh-TW"/>
        </w:rPr>
      </w:pPr>
      <w:r w:rsidRPr="00DB23FB">
        <w:rPr>
          <w:rStyle w:val="af3"/>
          <w:rFonts w:ascii="Cambria Math" w:hAnsi="Cambria Math" w:cs="Cambria Math" w:hint="eastAsia"/>
          <w:lang w:eastAsia="zh-TW"/>
        </w:rPr>
        <w:t>⑨</w:t>
      </w:r>
      <w:r w:rsidRPr="00DB23FB">
        <w:rPr>
          <w:rStyle w:val="af3"/>
          <w:rFonts w:ascii="Cambria Math" w:hAnsi="Cambria Math" w:cs="Cambria Math" w:hint="eastAsia"/>
        </w:rPr>
        <w:t xml:space="preserve"> </w:t>
      </w:r>
      <w:r w:rsidRPr="003C06B7">
        <w:rPr>
          <w:rFonts w:ascii="新細明體" w:eastAsia="新細明體" w:hAnsi="新細明體" w:hint="eastAsia"/>
          <w:spacing w:val="2"/>
          <w:sz w:val="18"/>
          <w:szCs w:val="18"/>
          <w:lang w:eastAsia="zh-TW"/>
        </w:rPr>
        <w:tab/>
      </w:r>
      <w:r w:rsidRPr="003C06B7">
        <w:rPr>
          <w:rFonts w:ascii="新細明體" w:eastAsia="新細明體" w:hAnsi="新細明體" w:cs="新細明體" w:hint="eastAsia"/>
          <w:spacing w:val="2"/>
          <w:sz w:val="18"/>
          <w:szCs w:val="18"/>
          <w:lang w:eastAsia="zh-TW"/>
        </w:rPr>
        <w:t>為本條目之目的，於本協議生效時，政策性金融服務指由中國進出口銀行、中國農業發展銀行和中國出口信用保險公司</w:t>
      </w:r>
      <w:r w:rsidRPr="003A711D">
        <w:rPr>
          <w:rFonts w:ascii="新細明體" w:eastAsia="新細明體" w:hAnsi="新細明體" w:cs="新細明體" w:hint="eastAsia"/>
          <w:spacing w:val="6"/>
          <w:sz w:val="18"/>
          <w:szCs w:val="18"/>
          <w:lang w:eastAsia="zh-TW"/>
        </w:rPr>
        <w:t>提供的相關金融服務；開發性金融服務指由國家開發銀行提供的相關金融服務。</w:t>
      </w:r>
    </w:p>
  </w:footnote>
  <w:footnote w:id="11">
    <w:p w:rsidR="00A102A1" w:rsidRPr="00424D2E" w:rsidRDefault="00A102A1" w:rsidP="00424D2E">
      <w:pPr>
        <w:pStyle w:val="af1"/>
        <w:snapToGrid w:val="0"/>
        <w:spacing w:after="0"/>
        <w:ind w:left="284" w:hanging="284"/>
        <w:jc w:val="both"/>
        <w:rPr>
          <w:rFonts w:ascii="新細明體" w:eastAsia="新細明體" w:hAnsi="新細明體"/>
          <w:sz w:val="18"/>
          <w:szCs w:val="18"/>
          <w:lang w:eastAsia="zh-TW"/>
        </w:rPr>
      </w:pPr>
      <w:r w:rsidRPr="003C06B7">
        <w:rPr>
          <w:rStyle w:val="af3"/>
          <w:rFonts w:ascii="Cambria Math" w:hAnsi="Cambria Math" w:cs="Cambria Math"/>
          <w:lang w:eastAsia="zh-TW"/>
        </w:rPr>
        <w:t>⑩</w:t>
      </w:r>
      <w:r w:rsidRPr="003C06B7">
        <w:rPr>
          <w:rFonts w:ascii="Arial" w:eastAsia="新細明體" w:hAnsi="Arial" w:cs="Arial"/>
          <w:sz w:val="18"/>
          <w:szCs w:val="18"/>
          <w:lang w:eastAsia="zh-TW"/>
        </w:rPr>
        <w:t xml:space="preserve"> </w:t>
      </w:r>
      <w:r w:rsidRPr="00424D2E">
        <w:rPr>
          <w:rFonts w:ascii="新細明體" w:eastAsia="新細明體" w:hAnsi="新細明體" w:hint="eastAsia"/>
          <w:sz w:val="18"/>
          <w:szCs w:val="18"/>
          <w:lang w:eastAsia="zh-TW"/>
        </w:rPr>
        <w:tab/>
      </w:r>
      <w:r w:rsidRPr="00424D2E">
        <w:rPr>
          <w:rFonts w:ascii="新細明體" w:eastAsia="新細明體" w:hAnsi="新細明體" w:cs="新細明體" w:hint="eastAsia"/>
          <w:sz w:val="18"/>
          <w:szCs w:val="18"/>
          <w:lang w:eastAsia="zh-TW"/>
        </w:rPr>
        <w:t>為本條目之目的，少數民族是指經中央政府確認的</w:t>
      </w:r>
      <w:r w:rsidRPr="00424D2E">
        <w:rPr>
          <w:rFonts w:ascii="新細明體" w:eastAsia="新細明體" w:hAnsi="新細明體"/>
          <w:sz w:val="18"/>
          <w:szCs w:val="18"/>
          <w:lang w:eastAsia="zh-TW"/>
        </w:rPr>
        <w:t>56</w:t>
      </w:r>
      <w:r w:rsidRPr="00424D2E">
        <w:rPr>
          <w:rFonts w:ascii="新細明體" w:eastAsia="新細明體" w:hAnsi="新細明體" w:cs="新細明體" w:hint="eastAsia"/>
          <w:sz w:val="18"/>
          <w:szCs w:val="18"/>
          <w:lang w:eastAsia="zh-TW"/>
        </w:rPr>
        <w:t>個民族中除漢族以外的</w:t>
      </w:r>
      <w:r w:rsidRPr="00424D2E">
        <w:rPr>
          <w:rFonts w:ascii="新細明體" w:eastAsia="新細明體" w:hAnsi="新細明體" w:hint="eastAsia"/>
          <w:sz w:val="18"/>
          <w:szCs w:val="18"/>
          <w:lang w:eastAsia="zh-TW"/>
        </w:rPr>
        <w:t>，</w:t>
      </w:r>
      <w:r w:rsidRPr="00424D2E">
        <w:rPr>
          <w:rFonts w:ascii="新細明體" w:eastAsia="新細明體" w:hAnsi="新細明體" w:cs="新細明體" w:hint="eastAsia"/>
          <w:sz w:val="18"/>
          <w:szCs w:val="18"/>
          <w:lang w:eastAsia="zh-TW"/>
        </w:rPr>
        <w:t>相對漢族人口較少的</w:t>
      </w:r>
      <w:r w:rsidRPr="00424D2E">
        <w:rPr>
          <w:rFonts w:ascii="新細明體" w:eastAsia="新細明體" w:hAnsi="新細明體"/>
          <w:sz w:val="18"/>
          <w:szCs w:val="18"/>
          <w:lang w:eastAsia="zh-TW"/>
        </w:rPr>
        <w:t>55</w:t>
      </w:r>
      <w:r w:rsidRPr="00424D2E">
        <w:rPr>
          <w:rFonts w:ascii="新細明體" w:eastAsia="新細明體" w:hAnsi="新細明體" w:cs="新細明體" w:hint="eastAsia"/>
          <w:sz w:val="18"/>
          <w:szCs w:val="18"/>
          <w:lang w:eastAsia="zh-TW"/>
        </w:rPr>
        <w:t>個民族。</w:t>
      </w:r>
    </w:p>
  </w:footnote>
  <w:footnote w:id="12">
    <w:p w:rsidR="00A102A1" w:rsidRPr="00424D2E" w:rsidRDefault="00A102A1" w:rsidP="00424D2E">
      <w:pPr>
        <w:pStyle w:val="af1"/>
        <w:snapToGrid w:val="0"/>
        <w:spacing w:after="0"/>
        <w:ind w:left="284" w:hanging="284"/>
        <w:rPr>
          <w:rFonts w:ascii="新細明體" w:eastAsia="新細明體" w:hAnsi="新細明體"/>
          <w:sz w:val="18"/>
          <w:szCs w:val="18"/>
          <w:lang w:eastAsia="zh-TW"/>
        </w:rPr>
      </w:pPr>
      <w:r w:rsidRPr="003C06B7">
        <w:rPr>
          <w:rStyle w:val="af3"/>
          <w:rFonts w:ascii="Cambria Math" w:hAnsi="Cambria Math" w:cs="Cambria Math"/>
          <w:lang w:eastAsia="zh-TW"/>
        </w:rPr>
        <w:t>⑪</w:t>
      </w:r>
      <w:r w:rsidRPr="003C06B7">
        <w:rPr>
          <w:rFonts w:ascii="Arial" w:eastAsia="新細明體" w:hAnsi="Arial" w:cs="Arial"/>
          <w:sz w:val="18"/>
          <w:szCs w:val="18"/>
          <w:lang w:eastAsia="zh-TW"/>
        </w:rPr>
        <w:t xml:space="preserve"> </w:t>
      </w:r>
      <w:r w:rsidRPr="00424D2E">
        <w:rPr>
          <w:rFonts w:ascii="新細明體" w:eastAsia="新細明體" w:hAnsi="新細明體" w:cs="SimSun" w:hint="eastAsia"/>
          <w:sz w:val="18"/>
          <w:szCs w:val="18"/>
          <w:lang w:eastAsia="zh-TW"/>
        </w:rPr>
        <w:tab/>
      </w:r>
      <w:r w:rsidRPr="00424D2E">
        <w:rPr>
          <w:rFonts w:ascii="新細明體" w:eastAsia="新細明體" w:hAnsi="新細明體" w:cs="新細明體" w:hint="eastAsia"/>
          <w:sz w:val="18"/>
          <w:szCs w:val="18"/>
          <w:lang w:eastAsia="zh-TW"/>
        </w:rPr>
        <w:t>根據本協議的有關規定實施，有關香港保留的不符措施經雙方磋商後會列入本附表。</w:t>
      </w:r>
    </w:p>
  </w:footnote>
  <w:footnote w:id="13">
    <w:p w:rsidR="00A102A1" w:rsidRPr="00424D2E" w:rsidRDefault="00A102A1" w:rsidP="00424D2E">
      <w:pPr>
        <w:pStyle w:val="af1"/>
        <w:snapToGrid w:val="0"/>
        <w:spacing w:after="0"/>
        <w:ind w:left="284" w:hanging="284"/>
        <w:rPr>
          <w:rFonts w:ascii="新細明體" w:eastAsia="新細明體" w:hAnsi="新細明體"/>
          <w:sz w:val="18"/>
          <w:szCs w:val="18"/>
          <w:lang w:eastAsia="zh-TW"/>
        </w:rPr>
      </w:pPr>
      <w:r w:rsidRPr="00DB23FB">
        <w:rPr>
          <w:rStyle w:val="af3"/>
          <w:rFonts w:ascii="Cambria Math" w:eastAsia="SimSun" w:hAnsi="Cambria Math" w:cs="Cambria Math"/>
          <w:lang w:eastAsia="zh-TW"/>
        </w:rPr>
        <w:t>⑫</w:t>
      </w:r>
      <w:r w:rsidRPr="00DB23FB">
        <w:rPr>
          <w:rFonts w:ascii="Arial" w:eastAsia="新細明體" w:hAnsi="Arial" w:cs="Arial"/>
          <w:sz w:val="18"/>
          <w:szCs w:val="18"/>
          <w:lang w:eastAsia="zh-TW"/>
        </w:rPr>
        <w:t xml:space="preserve"> </w:t>
      </w:r>
      <w:r>
        <w:rPr>
          <w:rFonts w:ascii="新細明體" w:eastAsia="新細明體" w:hAnsi="新細明體" w:hint="eastAsia"/>
          <w:sz w:val="18"/>
          <w:szCs w:val="18"/>
          <w:lang w:eastAsia="zh-TW"/>
        </w:rPr>
        <w:t xml:space="preserve"> </w:t>
      </w:r>
      <w:r>
        <w:rPr>
          <w:rFonts w:ascii="新細明體" w:eastAsia="新細明體" w:hAnsi="新細明體" w:hint="eastAsia"/>
          <w:sz w:val="18"/>
          <w:szCs w:val="18"/>
          <w:lang w:eastAsia="zh-TW"/>
        </w:rPr>
        <w:tab/>
        <w:t xml:space="preserve"> </w:t>
      </w:r>
      <w:r w:rsidRPr="00424D2E">
        <w:rPr>
          <w:rFonts w:ascii="新細明體" w:eastAsia="新細明體" w:hAnsi="新細明體" w:cs="新細明體" w:hint="eastAsia"/>
          <w:sz w:val="18"/>
          <w:szCs w:val="18"/>
          <w:lang w:eastAsia="zh-TW"/>
        </w:rPr>
        <w:t>為進一步明確，本部分減讓表不適用於《</w:t>
      </w:r>
      <w:r w:rsidRPr="00424D2E">
        <w:rPr>
          <w:rFonts w:ascii="新細明體" w:eastAsia="新細明體" w:hAnsi="新細明體"/>
          <w:sz w:val="18"/>
          <w:szCs w:val="18"/>
          <w:lang w:eastAsia="zh-TW"/>
        </w:rPr>
        <w:t>&lt;</w:t>
      </w:r>
      <w:r w:rsidRPr="00424D2E">
        <w:rPr>
          <w:rFonts w:ascii="新細明體" w:eastAsia="新細明體" w:hAnsi="新細明體" w:cs="新細明體" w:hint="eastAsia"/>
          <w:sz w:val="18"/>
          <w:szCs w:val="18"/>
          <w:lang w:eastAsia="zh-TW"/>
        </w:rPr>
        <w:t>安排</w:t>
      </w:r>
      <w:r w:rsidRPr="00424D2E">
        <w:rPr>
          <w:rFonts w:ascii="新細明體" w:eastAsia="新細明體" w:hAnsi="新細明體"/>
          <w:sz w:val="18"/>
          <w:szCs w:val="18"/>
          <w:lang w:eastAsia="zh-TW"/>
        </w:rPr>
        <w:t>&gt;</w:t>
      </w:r>
      <w:r w:rsidRPr="00424D2E">
        <w:rPr>
          <w:rFonts w:ascii="新細明體" w:eastAsia="新細明體" w:hAnsi="新細明體" w:cs="新細明體" w:hint="eastAsia"/>
          <w:sz w:val="18"/>
          <w:szCs w:val="18"/>
          <w:lang w:eastAsia="zh-TW"/>
        </w:rPr>
        <w:t>服務貿易協議》</w:t>
      </w:r>
      <w:r>
        <w:rPr>
          <w:rFonts w:ascii="新細明體" w:eastAsia="新細明體" w:hAnsi="新細明體" w:cs="新細明體" w:hint="eastAsia"/>
          <w:sz w:val="18"/>
          <w:szCs w:val="18"/>
          <w:lang w:eastAsia="zh-TW"/>
        </w:rPr>
        <w:t>所涵蓋</w:t>
      </w:r>
      <w:r w:rsidRPr="00CE10A0">
        <w:rPr>
          <w:rFonts w:ascii="新細明體" w:eastAsia="新細明體" w:hAnsi="新細明體" w:cs="新細明體" w:hint="eastAsia"/>
          <w:sz w:val="18"/>
          <w:szCs w:val="18"/>
          <w:lang w:eastAsia="zh-TW"/>
        </w:rPr>
        <w:t>的</w:t>
      </w:r>
      <w:r>
        <w:rPr>
          <w:rFonts w:ascii="新細明體" w:eastAsia="新細明體" w:hAnsi="新細明體" w:cs="新細明體" w:hint="eastAsia"/>
          <w:sz w:val="18"/>
          <w:szCs w:val="18"/>
          <w:lang w:eastAsia="zh-TW"/>
        </w:rPr>
        <w:t>部門及</w:t>
      </w:r>
      <w:r w:rsidRPr="00424D2E">
        <w:rPr>
          <w:rFonts w:ascii="新細明體" w:eastAsia="新細明體" w:hAnsi="新細明體" w:cs="新細明體" w:hint="eastAsia"/>
          <w:sz w:val="18"/>
          <w:szCs w:val="18"/>
          <w:lang w:eastAsia="zh-TW"/>
        </w:rPr>
        <w:t>任何形式投資的措施。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A1" w:rsidRDefault="00A102A1" w:rsidP="00507584">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A1" w:rsidRPr="00892FAD" w:rsidRDefault="00A102A1" w:rsidP="00892FAD">
    <w:pPr>
      <w:pStyle w:val="a3"/>
      <w:spacing w:after="24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A1" w:rsidRDefault="00A102A1" w:rsidP="00CE2E41">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15:restartNumberingAfterBreak="0">
    <w:nsid w:val="05036173"/>
    <w:multiLevelType w:val="hybridMultilevel"/>
    <w:tmpl w:val="3B98C472"/>
    <w:lvl w:ilvl="0" w:tplc="E93E7128">
      <w:start w:val="1"/>
      <w:numFmt w:val="decimal"/>
      <w:lvlText w:val="%1)"/>
      <w:lvlJc w:val="left"/>
      <w:pPr>
        <w:ind w:left="690" w:hanging="360"/>
      </w:pPr>
      <w:rPr>
        <w:rFonts w:ascii="Times New Roman" w:hAnsi="Times New Roman" w:cs="Times New Roman" w:hint="default"/>
      </w:rPr>
    </w:lvl>
    <w:lvl w:ilvl="1" w:tplc="C5583F2C">
      <w:start w:val="1"/>
      <w:numFmt w:val="decimal"/>
      <w:lvlText w:val="%2）"/>
      <w:lvlJc w:val="left"/>
      <w:pPr>
        <w:ind w:left="1770" w:hanging="720"/>
      </w:pPr>
      <w:rPr>
        <w:rFonts w:ascii="Times New Roman" w:hAnsi="Times New Roman" w:cs="Times New Roman" w:hint="default"/>
      </w:r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064D57D4"/>
    <w:multiLevelType w:val="multilevel"/>
    <w:tmpl w:val="8A929BBC"/>
    <w:lvl w:ilvl="0">
      <w:start w:val="1"/>
      <w:numFmt w:val="chineseCountingThousand"/>
      <w:suff w:val="nothing"/>
      <w:lvlText w:val="%1、"/>
      <w:lvlJc w:val="left"/>
      <w:pPr>
        <w:ind w:firstLine="400"/>
      </w:pPr>
      <w:rPr>
        <w:rFonts w:cs="Times New Roman" w:hint="eastAsia"/>
      </w:rPr>
    </w:lvl>
    <w:lvl w:ilvl="1">
      <w:start w:val="1"/>
      <w:numFmt w:val="chineseCountingThousand"/>
      <w:suff w:val="nothing"/>
      <w:lvlText w:val="（%2）"/>
      <w:lvlJc w:val="left"/>
      <w:pPr>
        <w:ind w:firstLine="400"/>
      </w:pPr>
      <w:rPr>
        <w:rFonts w:cs="Times New Roman" w:hint="eastAsia"/>
      </w:rPr>
    </w:lvl>
    <w:lvl w:ilvl="2">
      <w:start w:val="1"/>
      <w:numFmt w:val="decimal"/>
      <w:pStyle w:val="4"/>
      <w:suff w:val="space"/>
      <w:lvlText w:val="%3."/>
      <w:lvlJc w:val="left"/>
      <w:pPr>
        <w:ind w:firstLine="400"/>
      </w:pPr>
      <w:rPr>
        <w:rFonts w:cs="Times New Roman" w:hint="eastAsia"/>
      </w:rPr>
    </w:lvl>
    <w:lvl w:ilvl="3">
      <w:start w:val="1"/>
      <w:numFmt w:val="decimal"/>
      <w:pStyle w:val="5"/>
      <w:suff w:val="nothing"/>
      <w:lvlText w:val="(%4)"/>
      <w:lvlJc w:val="left"/>
      <w:pPr>
        <w:ind w:firstLine="400"/>
      </w:pPr>
      <w:rPr>
        <w:rFonts w:cs="Times New Roman" w:hint="eastAsia"/>
      </w:rPr>
    </w:lvl>
    <w:lvl w:ilvl="4">
      <w:start w:val="1"/>
      <w:numFmt w:val="chineseCountingThousand"/>
      <w:suff w:val="nothing"/>
      <w:lvlText w:val="%5是"/>
      <w:lvlJc w:val="left"/>
      <w:pPr>
        <w:ind w:firstLine="400"/>
      </w:pPr>
      <w:rPr>
        <w:rFonts w:cs="Times New Roman" w:hint="eastAsia"/>
      </w:rPr>
    </w:lvl>
    <w:lvl w:ilvl="5">
      <w:start w:val="1"/>
      <w:numFmt w:val="decimal"/>
      <w:lvlText w:val="%1.%2.%3.%4.%5.%6"/>
      <w:lvlJc w:val="left"/>
      <w:pPr>
        <w:ind w:firstLine="400"/>
      </w:pPr>
      <w:rPr>
        <w:rFonts w:cs="Times New Roman" w:hint="eastAsia"/>
      </w:rPr>
    </w:lvl>
    <w:lvl w:ilvl="6">
      <w:start w:val="1"/>
      <w:numFmt w:val="decimal"/>
      <w:lvlText w:val="%1.%2.%3.%4.%5.%6.%7"/>
      <w:lvlJc w:val="left"/>
      <w:pPr>
        <w:ind w:firstLine="400"/>
      </w:pPr>
      <w:rPr>
        <w:rFonts w:cs="Times New Roman" w:hint="eastAsia"/>
      </w:rPr>
    </w:lvl>
    <w:lvl w:ilvl="7">
      <w:start w:val="1"/>
      <w:numFmt w:val="decimal"/>
      <w:lvlText w:val="%1.%2.%3.%4.%5.%6.%7.%8"/>
      <w:lvlJc w:val="left"/>
      <w:pPr>
        <w:ind w:firstLine="400"/>
      </w:pPr>
      <w:rPr>
        <w:rFonts w:cs="Times New Roman" w:hint="eastAsia"/>
      </w:rPr>
    </w:lvl>
    <w:lvl w:ilvl="8">
      <w:start w:val="1"/>
      <w:numFmt w:val="decimal"/>
      <w:lvlText w:val="%1.%2.%3.%4.%5.%6.%7.%8.%9"/>
      <w:lvlJc w:val="left"/>
      <w:pPr>
        <w:ind w:firstLine="400"/>
      </w:pPr>
      <w:rPr>
        <w:rFonts w:cs="Times New Roman" w:hint="eastAsia"/>
      </w:rPr>
    </w:lvl>
  </w:abstractNum>
  <w:abstractNum w:abstractNumId="3" w15:restartNumberingAfterBreak="0">
    <w:nsid w:val="0BBC4FB0"/>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11353E97"/>
    <w:multiLevelType w:val="hybridMultilevel"/>
    <w:tmpl w:val="178A797E"/>
    <w:lvl w:ilvl="0" w:tplc="3196BBFA">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42305"/>
    <w:multiLevelType w:val="hybridMultilevel"/>
    <w:tmpl w:val="5C500500"/>
    <w:lvl w:ilvl="0" w:tplc="04090011">
      <w:start w:val="1"/>
      <w:numFmt w:val="decimal"/>
      <w:lvlText w:val="%1)"/>
      <w:lvlJc w:val="left"/>
      <w:pPr>
        <w:tabs>
          <w:tab w:val="num" w:pos="840"/>
        </w:tabs>
        <w:ind w:left="840" w:hanging="4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73A11"/>
    <w:multiLevelType w:val="hybridMultilevel"/>
    <w:tmpl w:val="F55082AC"/>
    <w:lvl w:ilvl="0" w:tplc="7BCA531A">
      <w:start w:val="1"/>
      <w:numFmt w:val="decimal"/>
      <w:lvlText w:val="%1)"/>
      <w:lvlJc w:val="left"/>
      <w:pPr>
        <w:ind w:left="1050" w:hanging="360"/>
      </w:pPr>
      <w:rPr>
        <w:rFonts w:ascii="Times New Roman" w:eastAsia="新細明體" w:hAnsi="Times New Roman" w:cs="Times New Roman"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7" w15:restartNumberingAfterBreak="0">
    <w:nsid w:val="1E25292B"/>
    <w:multiLevelType w:val="hybridMultilevel"/>
    <w:tmpl w:val="1A441196"/>
    <w:lvl w:ilvl="0" w:tplc="FB3CC5A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93EC6"/>
    <w:multiLevelType w:val="hybridMultilevel"/>
    <w:tmpl w:val="E976E326"/>
    <w:lvl w:ilvl="0" w:tplc="6A164D22">
      <w:start w:val="1"/>
      <w:numFmt w:val="decimal"/>
      <w:lvlText w:val="%1）"/>
      <w:lvlJc w:val="left"/>
      <w:pPr>
        <w:ind w:left="1380" w:hanging="72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9" w15:restartNumberingAfterBreak="0">
    <w:nsid w:val="288A7FE7"/>
    <w:multiLevelType w:val="hybridMultilevel"/>
    <w:tmpl w:val="C6461024"/>
    <w:lvl w:ilvl="0" w:tplc="774C2712">
      <w:start w:val="1"/>
      <w:numFmt w:val="decimal"/>
      <w:lvlText w:val="%1."/>
      <w:lvlJc w:val="left"/>
      <w:pPr>
        <w:tabs>
          <w:tab w:val="num" w:pos="420"/>
        </w:tabs>
        <w:ind w:left="420" w:hanging="420"/>
      </w:pPr>
      <w:rPr>
        <w:rFonts w:ascii="Times New Roman" w:hAnsi="Times New Roman" w:cs="Times New Roman" w:hint="default"/>
      </w:r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2E245C04"/>
    <w:multiLevelType w:val="hybridMultilevel"/>
    <w:tmpl w:val="92D44A6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FA4F3A"/>
    <w:multiLevelType w:val="hybridMultilevel"/>
    <w:tmpl w:val="52782B5E"/>
    <w:lvl w:ilvl="0" w:tplc="4C84E38E">
      <w:start w:val="1"/>
      <w:numFmt w:val="decimal"/>
      <w:lvlText w:val="%1."/>
      <w:lvlJc w:val="left"/>
      <w:pPr>
        <w:tabs>
          <w:tab w:val="num" w:pos="0"/>
        </w:tabs>
      </w:pPr>
      <w:rPr>
        <w:rFonts w:cs="Times New Roman" w:hint="eastAsia"/>
      </w:rPr>
    </w:lvl>
    <w:lvl w:ilvl="1" w:tplc="04090011">
      <w:start w:val="1"/>
      <w:numFmt w:val="decimal"/>
      <w:lvlText w:val="%2)"/>
      <w:lvlJc w:val="left"/>
      <w:pPr>
        <w:tabs>
          <w:tab w:val="num" w:pos="840"/>
        </w:tabs>
        <w:ind w:left="840" w:hanging="420"/>
      </w:pPr>
      <w:rPr>
        <w:rFonts w:hint="eastAsia"/>
      </w:rPr>
    </w:lvl>
    <w:lvl w:ilvl="2" w:tplc="F064B128">
      <w:start w:val="1"/>
      <w:numFmt w:val="lowerRoman"/>
      <w:lvlText w:val="(%3)"/>
      <w:lvlJc w:val="righ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15:restartNumberingAfterBreak="0">
    <w:nsid w:val="4733425F"/>
    <w:multiLevelType w:val="hybridMultilevel"/>
    <w:tmpl w:val="CB726F5E"/>
    <w:lvl w:ilvl="0" w:tplc="0C542F54">
      <w:start w:val="1"/>
      <w:numFmt w:val="decimal"/>
      <w:lvlText w:val="%1)"/>
      <w:lvlJc w:val="left"/>
      <w:pPr>
        <w:ind w:left="1384" w:hanging="360"/>
      </w:pPr>
      <w:rPr>
        <w:rFonts w:hint="default"/>
      </w:rPr>
    </w:lvl>
    <w:lvl w:ilvl="1" w:tplc="08090019" w:tentative="1">
      <w:start w:val="1"/>
      <w:numFmt w:val="lowerLetter"/>
      <w:lvlText w:val="%2."/>
      <w:lvlJc w:val="left"/>
      <w:pPr>
        <w:ind w:left="2134" w:hanging="360"/>
      </w:pPr>
    </w:lvl>
    <w:lvl w:ilvl="2" w:tplc="0809001B" w:tentative="1">
      <w:start w:val="1"/>
      <w:numFmt w:val="lowerRoman"/>
      <w:lvlText w:val="%3."/>
      <w:lvlJc w:val="right"/>
      <w:pPr>
        <w:ind w:left="2854" w:hanging="180"/>
      </w:pPr>
    </w:lvl>
    <w:lvl w:ilvl="3" w:tplc="0809000F" w:tentative="1">
      <w:start w:val="1"/>
      <w:numFmt w:val="decimal"/>
      <w:lvlText w:val="%4."/>
      <w:lvlJc w:val="left"/>
      <w:pPr>
        <w:ind w:left="3574" w:hanging="360"/>
      </w:pPr>
    </w:lvl>
    <w:lvl w:ilvl="4" w:tplc="08090019" w:tentative="1">
      <w:start w:val="1"/>
      <w:numFmt w:val="lowerLetter"/>
      <w:lvlText w:val="%5."/>
      <w:lvlJc w:val="left"/>
      <w:pPr>
        <w:ind w:left="4294" w:hanging="360"/>
      </w:pPr>
    </w:lvl>
    <w:lvl w:ilvl="5" w:tplc="0809001B" w:tentative="1">
      <w:start w:val="1"/>
      <w:numFmt w:val="lowerRoman"/>
      <w:lvlText w:val="%6."/>
      <w:lvlJc w:val="right"/>
      <w:pPr>
        <w:ind w:left="5014" w:hanging="180"/>
      </w:pPr>
    </w:lvl>
    <w:lvl w:ilvl="6" w:tplc="0809000F" w:tentative="1">
      <w:start w:val="1"/>
      <w:numFmt w:val="decimal"/>
      <w:lvlText w:val="%7."/>
      <w:lvlJc w:val="left"/>
      <w:pPr>
        <w:ind w:left="5734" w:hanging="360"/>
      </w:pPr>
    </w:lvl>
    <w:lvl w:ilvl="7" w:tplc="08090019" w:tentative="1">
      <w:start w:val="1"/>
      <w:numFmt w:val="lowerLetter"/>
      <w:lvlText w:val="%8."/>
      <w:lvlJc w:val="left"/>
      <w:pPr>
        <w:ind w:left="6454" w:hanging="360"/>
      </w:pPr>
    </w:lvl>
    <w:lvl w:ilvl="8" w:tplc="0809001B" w:tentative="1">
      <w:start w:val="1"/>
      <w:numFmt w:val="lowerRoman"/>
      <w:lvlText w:val="%9."/>
      <w:lvlJc w:val="right"/>
      <w:pPr>
        <w:ind w:left="7174" w:hanging="180"/>
      </w:pPr>
    </w:lvl>
  </w:abstractNum>
  <w:abstractNum w:abstractNumId="13" w15:restartNumberingAfterBreak="0">
    <w:nsid w:val="480E7E1E"/>
    <w:multiLevelType w:val="hybridMultilevel"/>
    <w:tmpl w:val="5A6E89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30EE354">
      <w:start w:val="1"/>
      <w:numFmt w:val="decimal"/>
      <w:lvlText w:val="%4."/>
      <w:lvlJc w:val="left"/>
      <w:pPr>
        <w:ind w:left="2880" w:hanging="360"/>
      </w:pPr>
      <w:rPr>
        <w:rFonts w:ascii="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cs="Wingdings 2" w:hint="default"/>
      </w:rPr>
    </w:lvl>
    <w:lvl w:ilvl="1">
      <w:start w:val="1"/>
      <w:numFmt w:val="bullet"/>
      <w:lvlText w:val=""/>
      <w:lvlJc w:val="left"/>
      <w:pPr>
        <w:tabs>
          <w:tab w:val="num" w:pos="1701"/>
        </w:tabs>
        <w:ind w:left="1701" w:hanging="567"/>
      </w:pPr>
      <w:rPr>
        <w:rFonts w:ascii="Symbol" w:hAnsi="Symbol" w:cs="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5" w15:restartNumberingAfterBreak="0">
    <w:nsid w:val="4A15547C"/>
    <w:multiLevelType w:val="hybridMultilevel"/>
    <w:tmpl w:val="51824C34"/>
    <w:lvl w:ilvl="0" w:tplc="F9B8894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F6C7D"/>
    <w:multiLevelType w:val="hybridMultilevel"/>
    <w:tmpl w:val="9AAC3470"/>
    <w:lvl w:ilvl="0" w:tplc="6A164D22">
      <w:start w:val="1"/>
      <w:numFmt w:val="decimal"/>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7" w15:restartNumberingAfterBreak="0">
    <w:nsid w:val="5F3A04E6"/>
    <w:multiLevelType w:val="hybridMultilevel"/>
    <w:tmpl w:val="52782B5E"/>
    <w:lvl w:ilvl="0" w:tplc="4C84E38E">
      <w:start w:val="1"/>
      <w:numFmt w:val="decimal"/>
      <w:lvlText w:val="%1."/>
      <w:lvlJc w:val="left"/>
      <w:pPr>
        <w:tabs>
          <w:tab w:val="num" w:pos="0"/>
        </w:tabs>
      </w:pPr>
      <w:rPr>
        <w:rFonts w:cs="Times New Roman" w:hint="eastAsia"/>
      </w:rPr>
    </w:lvl>
    <w:lvl w:ilvl="1" w:tplc="04090011">
      <w:start w:val="1"/>
      <w:numFmt w:val="decimal"/>
      <w:lvlText w:val="%2)"/>
      <w:lvlJc w:val="left"/>
      <w:pPr>
        <w:tabs>
          <w:tab w:val="num" w:pos="840"/>
        </w:tabs>
        <w:ind w:left="840" w:hanging="420"/>
      </w:pPr>
      <w:rPr>
        <w:rFonts w:hint="eastAsia"/>
      </w:rPr>
    </w:lvl>
    <w:lvl w:ilvl="2" w:tplc="F064B128">
      <w:start w:val="1"/>
      <w:numFmt w:val="lowerRoman"/>
      <w:lvlText w:val="(%3)"/>
      <w:lvlJc w:val="righ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15:restartNumberingAfterBreak="0">
    <w:nsid w:val="62A63FCE"/>
    <w:multiLevelType w:val="hybridMultilevel"/>
    <w:tmpl w:val="1BD87CF6"/>
    <w:lvl w:ilvl="0" w:tplc="E93E7128">
      <w:start w:val="1"/>
      <w:numFmt w:val="decimal"/>
      <w:lvlText w:val="%1)"/>
      <w:lvlJc w:val="left"/>
      <w:pPr>
        <w:ind w:left="690" w:hanging="360"/>
      </w:pPr>
      <w:rPr>
        <w:rFonts w:ascii="Times New Roman" w:hAnsi="Times New Roman" w:cs="Times New Roman" w:hint="default"/>
      </w:rPr>
    </w:lvl>
    <w:lvl w:ilvl="1" w:tplc="7D746232">
      <w:start w:val="1"/>
      <w:numFmt w:val="decimal"/>
      <w:lvlText w:val="%2)"/>
      <w:lvlJc w:val="left"/>
      <w:pPr>
        <w:ind w:left="1770" w:hanging="720"/>
      </w:pPr>
      <w:rPr>
        <w:rFonts w:ascii="Times New Roman" w:hAnsi="Times New Roman" w:cs="Times New Roman" w:hint="default"/>
      </w:r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9" w15:restartNumberingAfterBreak="0">
    <w:nsid w:val="69FE7A49"/>
    <w:multiLevelType w:val="hybridMultilevel"/>
    <w:tmpl w:val="3E3CE1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715D3CE0"/>
    <w:multiLevelType w:val="hybridMultilevel"/>
    <w:tmpl w:val="51824C34"/>
    <w:lvl w:ilvl="0" w:tplc="F9B8894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start w:val="1"/>
        <w:numFmt w:val="chineseCountingThousand"/>
        <w:suff w:val="nothing"/>
        <w:lvlText w:val="%1、"/>
        <w:lvlJc w:val="left"/>
        <w:pPr>
          <w:ind w:firstLine="400"/>
        </w:pPr>
        <w:rPr>
          <w:rFonts w:cs="Times New Roman" w:hint="eastAsia"/>
        </w:rPr>
      </w:lvl>
    </w:lvlOverride>
    <w:lvlOverride w:ilvl="1">
      <w:lvl w:ilvl="1">
        <w:start w:val="1"/>
        <w:numFmt w:val="chineseCountingThousand"/>
        <w:suff w:val="nothing"/>
        <w:lvlText w:val="（%2）"/>
        <w:lvlJc w:val="left"/>
        <w:pPr>
          <w:ind w:firstLine="400"/>
        </w:pPr>
        <w:rPr>
          <w:rFonts w:cs="Times New Roman" w:hint="eastAsia"/>
        </w:rPr>
      </w:lvl>
    </w:lvlOverride>
    <w:lvlOverride w:ilvl="2">
      <w:lvl w:ilvl="2">
        <w:start w:val="1"/>
        <w:numFmt w:val="decimal"/>
        <w:pStyle w:val="4"/>
        <w:suff w:val="space"/>
        <w:lvlText w:val="%3."/>
        <w:lvlJc w:val="left"/>
        <w:pPr>
          <w:ind w:firstLine="400"/>
        </w:pPr>
        <w:rPr>
          <w:rFonts w:cs="Times New Roman" w:hint="eastAsia"/>
        </w:rPr>
      </w:lvl>
    </w:lvlOverride>
    <w:lvlOverride w:ilvl="3">
      <w:lvl w:ilvl="3">
        <w:start w:val="1"/>
        <w:numFmt w:val="decimal"/>
        <w:pStyle w:val="5"/>
        <w:suff w:val="nothing"/>
        <w:lvlText w:val="(%4)"/>
        <w:lvlJc w:val="left"/>
        <w:pPr>
          <w:ind w:firstLine="400"/>
        </w:pPr>
        <w:rPr>
          <w:rFonts w:cs="Times New Roman" w:hint="eastAsia"/>
        </w:rPr>
      </w:lvl>
    </w:lvlOverride>
    <w:lvlOverride w:ilvl="4">
      <w:lvl w:ilvl="4">
        <w:start w:val="1"/>
        <w:numFmt w:val="chineseCountingThousand"/>
        <w:suff w:val="nothing"/>
        <w:lvlText w:val="%5是"/>
        <w:lvlJc w:val="left"/>
        <w:pPr>
          <w:ind w:firstLine="400"/>
        </w:pPr>
        <w:rPr>
          <w:rFonts w:cs="Times New Roman" w:hint="eastAsia"/>
        </w:rPr>
      </w:lvl>
    </w:lvlOverride>
  </w:num>
  <w:num w:numId="2">
    <w:abstractNumId w:val="20"/>
  </w:num>
  <w:num w:numId="3">
    <w:abstractNumId w:val="17"/>
  </w:num>
  <w:num w:numId="4">
    <w:abstractNumId w:val="14"/>
  </w:num>
  <w:num w:numId="5">
    <w:abstractNumId w:val="11"/>
  </w:num>
  <w:num w:numId="6">
    <w:abstractNumId w:val="3"/>
  </w:num>
  <w:num w:numId="7">
    <w:abstractNumId w:val="6"/>
  </w:num>
  <w:num w:numId="8">
    <w:abstractNumId w:val="16"/>
  </w:num>
  <w:num w:numId="9">
    <w:abstractNumId w:val="8"/>
  </w:num>
  <w:num w:numId="10">
    <w:abstractNumId w:val="1"/>
  </w:num>
  <w:num w:numId="11">
    <w:abstractNumId w:val="12"/>
  </w:num>
  <w:num w:numId="12">
    <w:abstractNumId w:val="18"/>
  </w:num>
  <w:num w:numId="13">
    <w:abstractNumId w:val="19"/>
  </w:num>
  <w:num w:numId="14">
    <w:abstractNumId w:val="10"/>
  </w:num>
  <w:num w:numId="15">
    <w:abstractNumId w:val="7"/>
  </w:num>
  <w:num w:numId="16">
    <w:abstractNumId w:val="15"/>
  </w:num>
  <w:num w:numId="17">
    <w:abstractNumId w:val="4"/>
  </w:num>
  <w:num w:numId="18">
    <w:abstractNumId w:val="21"/>
  </w:num>
  <w:num w:numId="19">
    <w:abstractNumId w:val="9"/>
  </w:num>
  <w:num w:numId="20">
    <w:abstractNumId w:val="5"/>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D"/>
    <w:rsid w:val="00002C78"/>
    <w:rsid w:val="00003D4E"/>
    <w:rsid w:val="000061A3"/>
    <w:rsid w:val="00011391"/>
    <w:rsid w:val="00012961"/>
    <w:rsid w:val="00012ED8"/>
    <w:rsid w:val="00014327"/>
    <w:rsid w:val="00015656"/>
    <w:rsid w:val="00017636"/>
    <w:rsid w:val="00020548"/>
    <w:rsid w:val="00020B2F"/>
    <w:rsid w:val="0002133C"/>
    <w:rsid w:val="00021AE8"/>
    <w:rsid w:val="00022534"/>
    <w:rsid w:val="00033BB9"/>
    <w:rsid w:val="00033BD5"/>
    <w:rsid w:val="00033FD9"/>
    <w:rsid w:val="000342E7"/>
    <w:rsid w:val="000365DB"/>
    <w:rsid w:val="00036B57"/>
    <w:rsid w:val="00042204"/>
    <w:rsid w:val="00042E64"/>
    <w:rsid w:val="00043431"/>
    <w:rsid w:val="000434B1"/>
    <w:rsid w:val="000435C6"/>
    <w:rsid w:val="00044AC6"/>
    <w:rsid w:val="00044E57"/>
    <w:rsid w:val="00045493"/>
    <w:rsid w:val="00050B2B"/>
    <w:rsid w:val="0005158E"/>
    <w:rsid w:val="00054A3C"/>
    <w:rsid w:val="000553BB"/>
    <w:rsid w:val="00056C52"/>
    <w:rsid w:val="00064A68"/>
    <w:rsid w:val="00064E16"/>
    <w:rsid w:val="000662F9"/>
    <w:rsid w:val="00067964"/>
    <w:rsid w:val="000700A1"/>
    <w:rsid w:val="00070C58"/>
    <w:rsid w:val="00071384"/>
    <w:rsid w:val="000742C3"/>
    <w:rsid w:val="00075113"/>
    <w:rsid w:val="00077B20"/>
    <w:rsid w:val="0008054C"/>
    <w:rsid w:val="00081957"/>
    <w:rsid w:val="00083026"/>
    <w:rsid w:val="000849BC"/>
    <w:rsid w:val="000855D1"/>
    <w:rsid w:val="00091943"/>
    <w:rsid w:val="0009425E"/>
    <w:rsid w:val="0009468F"/>
    <w:rsid w:val="00095E05"/>
    <w:rsid w:val="000976F0"/>
    <w:rsid w:val="000A05AB"/>
    <w:rsid w:val="000A20B1"/>
    <w:rsid w:val="000A427A"/>
    <w:rsid w:val="000A5348"/>
    <w:rsid w:val="000A76E1"/>
    <w:rsid w:val="000A7FED"/>
    <w:rsid w:val="000B0871"/>
    <w:rsid w:val="000B1551"/>
    <w:rsid w:val="000B2600"/>
    <w:rsid w:val="000B545E"/>
    <w:rsid w:val="000B56F0"/>
    <w:rsid w:val="000B71D9"/>
    <w:rsid w:val="000B728D"/>
    <w:rsid w:val="000C012E"/>
    <w:rsid w:val="000C1222"/>
    <w:rsid w:val="000C2ECC"/>
    <w:rsid w:val="000C6EC9"/>
    <w:rsid w:val="000C6F58"/>
    <w:rsid w:val="000D412B"/>
    <w:rsid w:val="000D4614"/>
    <w:rsid w:val="000E0FA5"/>
    <w:rsid w:val="000E152F"/>
    <w:rsid w:val="000E3485"/>
    <w:rsid w:val="000E759E"/>
    <w:rsid w:val="000E7731"/>
    <w:rsid w:val="000F0AEF"/>
    <w:rsid w:val="000F1131"/>
    <w:rsid w:val="000F2982"/>
    <w:rsid w:val="000F2CF9"/>
    <w:rsid w:val="000F6EC8"/>
    <w:rsid w:val="00101C01"/>
    <w:rsid w:val="0010207E"/>
    <w:rsid w:val="0010759E"/>
    <w:rsid w:val="001079A8"/>
    <w:rsid w:val="00113CE4"/>
    <w:rsid w:val="00117AAA"/>
    <w:rsid w:val="001208F4"/>
    <w:rsid w:val="00124895"/>
    <w:rsid w:val="00124ECB"/>
    <w:rsid w:val="00125CC9"/>
    <w:rsid w:val="0012629E"/>
    <w:rsid w:val="00126DEB"/>
    <w:rsid w:val="00127329"/>
    <w:rsid w:val="0013467C"/>
    <w:rsid w:val="00134BE1"/>
    <w:rsid w:val="001379FE"/>
    <w:rsid w:val="001401DE"/>
    <w:rsid w:val="00140CC6"/>
    <w:rsid w:val="00143A1E"/>
    <w:rsid w:val="0015028F"/>
    <w:rsid w:val="0015052D"/>
    <w:rsid w:val="00151DDE"/>
    <w:rsid w:val="00152B1A"/>
    <w:rsid w:val="001543AB"/>
    <w:rsid w:val="00154CE0"/>
    <w:rsid w:val="0015504A"/>
    <w:rsid w:val="001608DC"/>
    <w:rsid w:val="00160AF9"/>
    <w:rsid w:val="00161F26"/>
    <w:rsid w:val="00162B73"/>
    <w:rsid w:val="001631B6"/>
    <w:rsid w:val="00165CC1"/>
    <w:rsid w:val="00165F8F"/>
    <w:rsid w:val="00172F36"/>
    <w:rsid w:val="00173EF3"/>
    <w:rsid w:val="00174E92"/>
    <w:rsid w:val="00183D07"/>
    <w:rsid w:val="00183E2D"/>
    <w:rsid w:val="00185A34"/>
    <w:rsid w:val="001864F0"/>
    <w:rsid w:val="00186801"/>
    <w:rsid w:val="00187F29"/>
    <w:rsid w:val="00190524"/>
    <w:rsid w:val="0019382A"/>
    <w:rsid w:val="00194E51"/>
    <w:rsid w:val="001957E8"/>
    <w:rsid w:val="00197718"/>
    <w:rsid w:val="001A0E56"/>
    <w:rsid w:val="001A0F36"/>
    <w:rsid w:val="001A3C8A"/>
    <w:rsid w:val="001A3D40"/>
    <w:rsid w:val="001A40C8"/>
    <w:rsid w:val="001A4161"/>
    <w:rsid w:val="001A4893"/>
    <w:rsid w:val="001A5F6B"/>
    <w:rsid w:val="001A6153"/>
    <w:rsid w:val="001B090E"/>
    <w:rsid w:val="001B421F"/>
    <w:rsid w:val="001C082D"/>
    <w:rsid w:val="001C3D3A"/>
    <w:rsid w:val="001C5EF9"/>
    <w:rsid w:val="001C6337"/>
    <w:rsid w:val="001C6652"/>
    <w:rsid w:val="001D2352"/>
    <w:rsid w:val="001D36EB"/>
    <w:rsid w:val="001D400A"/>
    <w:rsid w:val="001D706E"/>
    <w:rsid w:val="001D755E"/>
    <w:rsid w:val="001E20A9"/>
    <w:rsid w:val="001E3C84"/>
    <w:rsid w:val="001E6BCE"/>
    <w:rsid w:val="001F5C8F"/>
    <w:rsid w:val="001F799F"/>
    <w:rsid w:val="00201AAD"/>
    <w:rsid w:val="00203452"/>
    <w:rsid w:val="0020597D"/>
    <w:rsid w:val="00206F26"/>
    <w:rsid w:val="00215D0F"/>
    <w:rsid w:val="002167B7"/>
    <w:rsid w:val="00222B71"/>
    <w:rsid w:val="00230389"/>
    <w:rsid w:val="00235F83"/>
    <w:rsid w:val="002373A0"/>
    <w:rsid w:val="0024464E"/>
    <w:rsid w:val="00244B58"/>
    <w:rsid w:val="002467E1"/>
    <w:rsid w:val="00246C1E"/>
    <w:rsid w:val="00251B28"/>
    <w:rsid w:val="00255A6C"/>
    <w:rsid w:val="0025630D"/>
    <w:rsid w:val="00256673"/>
    <w:rsid w:val="00264635"/>
    <w:rsid w:val="00266043"/>
    <w:rsid w:val="0027042A"/>
    <w:rsid w:val="00270C88"/>
    <w:rsid w:val="00271490"/>
    <w:rsid w:val="002714B8"/>
    <w:rsid w:val="00271B10"/>
    <w:rsid w:val="00271CF5"/>
    <w:rsid w:val="00271E2C"/>
    <w:rsid w:val="00273939"/>
    <w:rsid w:val="0027509A"/>
    <w:rsid w:val="002768F9"/>
    <w:rsid w:val="002809BA"/>
    <w:rsid w:val="00282E66"/>
    <w:rsid w:val="00283E22"/>
    <w:rsid w:val="002852F9"/>
    <w:rsid w:val="00286E1D"/>
    <w:rsid w:val="0028781B"/>
    <w:rsid w:val="00290919"/>
    <w:rsid w:val="00291203"/>
    <w:rsid w:val="00291AEA"/>
    <w:rsid w:val="00293DEC"/>
    <w:rsid w:val="00294896"/>
    <w:rsid w:val="002957A5"/>
    <w:rsid w:val="002A1A41"/>
    <w:rsid w:val="002A2E31"/>
    <w:rsid w:val="002A346E"/>
    <w:rsid w:val="002A3490"/>
    <w:rsid w:val="002A36E1"/>
    <w:rsid w:val="002A4D64"/>
    <w:rsid w:val="002B1DE6"/>
    <w:rsid w:val="002B28A8"/>
    <w:rsid w:val="002B3B7E"/>
    <w:rsid w:val="002B4DC1"/>
    <w:rsid w:val="002C009B"/>
    <w:rsid w:val="002C061E"/>
    <w:rsid w:val="002C0CF7"/>
    <w:rsid w:val="002C260B"/>
    <w:rsid w:val="002C3759"/>
    <w:rsid w:val="002C45FB"/>
    <w:rsid w:val="002C4924"/>
    <w:rsid w:val="002C519D"/>
    <w:rsid w:val="002C5247"/>
    <w:rsid w:val="002C76EA"/>
    <w:rsid w:val="002D1320"/>
    <w:rsid w:val="002D3885"/>
    <w:rsid w:val="002D7495"/>
    <w:rsid w:val="002D7F55"/>
    <w:rsid w:val="002E1E71"/>
    <w:rsid w:val="002E3469"/>
    <w:rsid w:val="002E36C4"/>
    <w:rsid w:val="002E4F09"/>
    <w:rsid w:val="002E74CD"/>
    <w:rsid w:val="002F2BE3"/>
    <w:rsid w:val="00300421"/>
    <w:rsid w:val="00301A4F"/>
    <w:rsid w:val="00302C14"/>
    <w:rsid w:val="00303A77"/>
    <w:rsid w:val="00310400"/>
    <w:rsid w:val="00313E4D"/>
    <w:rsid w:val="0031409B"/>
    <w:rsid w:val="00314975"/>
    <w:rsid w:val="003179C4"/>
    <w:rsid w:val="00317F66"/>
    <w:rsid w:val="0032089B"/>
    <w:rsid w:val="00325452"/>
    <w:rsid w:val="003255F8"/>
    <w:rsid w:val="00325744"/>
    <w:rsid w:val="003261CB"/>
    <w:rsid w:val="00326D88"/>
    <w:rsid w:val="00326F04"/>
    <w:rsid w:val="00326F75"/>
    <w:rsid w:val="003325B9"/>
    <w:rsid w:val="003362A9"/>
    <w:rsid w:val="00337C2B"/>
    <w:rsid w:val="00345DF6"/>
    <w:rsid w:val="00347895"/>
    <w:rsid w:val="003501AD"/>
    <w:rsid w:val="00351794"/>
    <w:rsid w:val="00352333"/>
    <w:rsid w:val="0035312E"/>
    <w:rsid w:val="00354284"/>
    <w:rsid w:val="003546B7"/>
    <w:rsid w:val="00356F1A"/>
    <w:rsid w:val="003614EC"/>
    <w:rsid w:val="0036399E"/>
    <w:rsid w:val="00365BF3"/>
    <w:rsid w:val="00365FAF"/>
    <w:rsid w:val="00367A8D"/>
    <w:rsid w:val="003749BB"/>
    <w:rsid w:val="00374BD8"/>
    <w:rsid w:val="003753AB"/>
    <w:rsid w:val="0037718F"/>
    <w:rsid w:val="0037776F"/>
    <w:rsid w:val="00380ECE"/>
    <w:rsid w:val="003814C4"/>
    <w:rsid w:val="0038661D"/>
    <w:rsid w:val="003875EA"/>
    <w:rsid w:val="00390803"/>
    <w:rsid w:val="0039112C"/>
    <w:rsid w:val="0039140A"/>
    <w:rsid w:val="00391E39"/>
    <w:rsid w:val="0039242B"/>
    <w:rsid w:val="003943E4"/>
    <w:rsid w:val="003966D1"/>
    <w:rsid w:val="003A13EF"/>
    <w:rsid w:val="003A2109"/>
    <w:rsid w:val="003A560A"/>
    <w:rsid w:val="003A6895"/>
    <w:rsid w:val="003A711D"/>
    <w:rsid w:val="003A7D97"/>
    <w:rsid w:val="003B60DA"/>
    <w:rsid w:val="003B7E32"/>
    <w:rsid w:val="003C06B7"/>
    <w:rsid w:val="003C2392"/>
    <w:rsid w:val="003C5FFB"/>
    <w:rsid w:val="003D1058"/>
    <w:rsid w:val="003D1350"/>
    <w:rsid w:val="003D4364"/>
    <w:rsid w:val="003D56D1"/>
    <w:rsid w:val="003D5F45"/>
    <w:rsid w:val="003E23E4"/>
    <w:rsid w:val="003E2D3A"/>
    <w:rsid w:val="003E341E"/>
    <w:rsid w:val="003E36C6"/>
    <w:rsid w:val="003E3818"/>
    <w:rsid w:val="003E3928"/>
    <w:rsid w:val="003E57AD"/>
    <w:rsid w:val="003E5837"/>
    <w:rsid w:val="003E700E"/>
    <w:rsid w:val="003F08E0"/>
    <w:rsid w:val="003F121B"/>
    <w:rsid w:val="003F62AD"/>
    <w:rsid w:val="003F6873"/>
    <w:rsid w:val="003F7078"/>
    <w:rsid w:val="00401D28"/>
    <w:rsid w:val="0040217B"/>
    <w:rsid w:val="004028E3"/>
    <w:rsid w:val="004041F0"/>
    <w:rsid w:val="00405117"/>
    <w:rsid w:val="00413492"/>
    <w:rsid w:val="00413E75"/>
    <w:rsid w:val="00413E88"/>
    <w:rsid w:val="00416104"/>
    <w:rsid w:val="00420453"/>
    <w:rsid w:val="00423555"/>
    <w:rsid w:val="00424D2E"/>
    <w:rsid w:val="00426E9E"/>
    <w:rsid w:val="0043115B"/>
    <w:rsid w:val="00433E12"/>
    <w:rsid w:val="004361CA"/>
    <w:rsid w:val="0043714C"/>
    <w:rsid w:val="0043794A"/>
    <w:rsid w:val="00437CB7"/>
    <w:rsid w:val="0044035C"/>
    <w:rsid w:val="004407EB"/>
    <w:rsid w:val="004414A4"/>
    <w:rsid w:val="0044221D"/>
    <w:rsid w:val="00443E73"/>
    <w:rsid w:val="00444FFE"/>
    <w:rsid w:val="00447E31"/>
    <w:rsid w:val="004501CE"/>
    <w:rsid w:val="00450B33"/>
    <w:rsid w:val="00450BB1"/>
    <w:rsid w:val="004529D1"/>
    <w:rsid w:val="00453262"/>
    <w:rsid w:val="00455F27"/>
    <w:rsid w:val="0045624F"/>
    <w:rsid w:val="0045628C"/>
    <w:rsid w:val="0045658E"/>
    <w:rsid w:val="00456EB6"/>
    <w:rsid w:val="00460059"/>
    <w:rsid w:val="00461D61"/>
    <w:rsid w:val="00461EBD"/>
    <w:rsid w:val="00462CAE"/>
    <w:rsid w:val="004630A3"/>
    <w:rsid w:val="0046360F"/>
    <w:rsid w:val="00463742"/>
    <w:rsid w:val="004644E1"/>
    <w:rsid w:val="00464785"/>
    <w:rsid w:val="00466410"/>
    <w:rsid w:val="00467DC3"/>
    <w:rsid w:val="00470B82"/>
    <w:rsid w:val="0047135D"/>
    <w:rsid w:val="0047262B"/>
    <w:rsid w:val="004743D5"/>
    <w:rsid w:val="00475A59"/>
    <w:rsid w:val="00475CCF"/>
    <w:rsid w:val="00476649"/>
    <w:rsid w:val="00477478"/>
    <w:rsid w:val="00484E95"/>
    <w:rsid w:val="00484F5F"/>
    <w:rsid w:val="0048505B"/>
    <w:rsid w:val="0048540D"/>
    <w:rsid w:val="00486D17"/>
    <w:rsid w:val="00487E15"/>
    <w:rsid w:val="0049077B"/>
    <w:rsid w:val="004930C9"/>
    <w:rsid w:val="00493C8C"/>
    <w:rsid w:val="00494638"/>
    <w:rsid w:val="00496B4E"/>
    <w:rsid w:val="004978A0"/>
    <w:rsid w:val="004A0B78"/>
    <w:rsid w:val="004A2F3A"/>
    <w:rsid w:val="004A2F49"/>
    <w:rsid w:val="004A6340"/>
    <w:rsid w:val="004B0DC9"/>
    <w:rsid w:val="004B3286"/>
    <w:rsid w:val="004C08C3"/>
    <w:rsid w:val="004C0BF6"/>
    <w:rsid w:val="004C572A"/>
    <w:rsid w:val="004C5EFA"/>
    <w:rsid w:val="004C71C8"/>
    <w:rsid w:val="004C7E6F"/>
    <w:rsid w:val="004D0A7F"/>
    <w:rsid w:val="004D0A8C"/>
    <w:rsid w:val="004D1AE5"/>
    <w:rsid w:val="004D1C1F"/>
    <w:rsid w:val="004D3D78"/>
    <w:rsid w:val="004D49F3"/>
    <w:rsid w:val="004D503B"/>
    <w:rsid w:val="004D5669"/>
    <w:rsid w:val="004D5AC0"/>
    <w:rsid w:val="004E1083"/>
    <w:rsid w:val="004E3329"/>
    <w:rsid w:val="004E3521"/>
    <w:rsid w:val="004E5ABD"/>
    <w:rsid w:val="004F3418"/>
    <w:rsid w:val="004F4931"/>
    <w:rsid w:val="004F599E"/>
    <w:rsid w:val="004F67CF"/>
    <w:rsid w:val="004F75B5"/>
    <w:rsid w:val="005006CB"/>
    <w:rsid w:val="00503095"/>
    <w:rsid w:val="00503ADB"/>
    <w:rsid w:val="00503DE2"/>
    <w:rsid w:val="00505C32"/>
    <w:rsid w:val="00505D28"/>
    <w:rsid w:val="005064B0"/>
    <w:rsid w:val="00507584"/>
    <w:rsid w:val="0051111F"/>
    <w:rsid w:val="00511A34"/>
    <w:rsid w:val="00512103"/>
    <w:rsid w:val="005128A8"/>
    <w:rsid w:val="00514F4C"/>
    <w:rsid w:val="00515855"/>
    <w:rsid w:val="0052128A"/>
    <w:rsid w:val="00523292"/>
    <w:rsid w:val="005246E9"/>
    <w:rsid w:val="005252BA"/>
    <w:rsid w:val="00525BC4"/>
    <w:rsid w:val="00526262"/>
    <w:rsid w:val="00531C09"/>
    <w:rsid w:val="00531EAD"/>
    <w:rsid w:val="005332B1"/>
    <w:rsid w:val="00536C2A"/>
    <w:rsid w:val="00537D4A"/>
    <w:rsid w:val="00537FA9"/>
    <w:rsid w:val="005434AD"/>
    <w:rsid w:val="005453D4"/>
    <w:rsid w:val="00546E0E"/>
    <w:rsid w:val="00550650"/>
    <w:rsid w:val="00551C7D"/>
    <w:rsid w:val="00552217"/>
    <w:rsid w:val="00552AFB"/>
    <w:rsid w:val="00553858"/>
    <w:rsid w:val="0055490D"/>
    <w:rsid w:val="005561E4"/>
    <w:rsid w:val="005611BF"/>
    <w:rsid w:val="00564360"/>
    <w:rsid w:val="0056727B"/>
    <w:rsid w:val="00570F3C"/>
    <w:rsid w:val="00573277"/>
    <w:rsid w:val="00581530"/>
    <w:rsid w:val="00582EEC"/>
    <w:rsid w:val="005841B4"/>
    <w:rsid w:val="00585577"/>
    <w:rsid w:val="005933A4"/>
    <w:rsid w:val="00596104"/>
    <w:rsid w:val="00596118"/>
    <w:rsid w:val="0059675D"/>
    <w:rsid w:val="00596FBE"/>
    <w:rsid w:val="00597D41"/>
    <w:rsid w:val="005A0859"/>
    <w:rsid w:val="005A24A9"/>
    <w:rsid w:val="005A536D"/>
    <w:rsid w:val="005A5CA7"/>
    <w:rsid w:val="005A6E9E"/>
    <w:rsid w:val="005B0FD6"/>
    <w:rsid w:val="005B3292"/>
    <w:rsid w:val="005B4207"/>
    <w:rsid w:val="005B46D4"/>
    <w:rsid w:val="005C0B41"/>
    <w:rsid w:val="005C0D15"/>
    <w:rsid w:val="005C2A3D"/>
    <w:rsid w:val="005C4DD1"/>
    <w:rsid w:val="005C5A69"/>
    <w:rsid w:val="005D0AC5"/>
    <w:rsid w:val="005D19CB"/>
    <w:rsid w:val="005D2D94"/>
    <w:rsid w:val="005D4CE9"/>
    <w:rsid w:val="005D7B07"/>
    <w:rsid w:val="005E0B7F"/>
    <w:rsid w:val="005E3424"/>
    <w:rsid w:val="005E4211"/>
    <w:rsid w:val="005E5DF8"/>
    <w:rsid w:val="005E7837"/>
    <w:rsid w:val="005F2D2A"/>
    <w:rsid w:val="005F3081"/>
    <w:rsid w:val="005F37E3"/>
    <w:rsid w:val="005F5E02"/>
    <w:rsid w:val="005F71CD"/>
    <w:rsid w:val="00602A6D"/>
    <w:rsid w:val="00606DAD"/>
    <w:rsid w:val="00606F04"/>
    <w:rsid w:val="00607678"/>
    <w:rsid w:val="006135CE"/>
    <w:rsid w:val="0061681A"/>
    <w:rsid w:val="006168C1"/>
    <w:rsid w:val="0062511E"/>
    <w:rsid w:val="00625269"/>
    <w:rsid w:val="006252D3"/>
    <w:rsid w:val="00625D7B"/>
    <w:rsid w:val="00626679"/>
    <w:rsid w:val="00626F8F"/>
    <w:rsid w:val="00627F78"/>
    <w:rsid w:val="006310EB"/>
    <w:rsid w:val="0063303A"/>
    <w:rsid w:val="00633874"/>
    <w:rsid w:val="00640DBB"/>
    <w:rsid w:val="00641264"/>
    <w:rsid w:val="006446D9"/>
    <w:rsid w:val="00645B7F"/>
    <w:rsid w:val="00647238"/>
    <w:rsid w:val="00647382"/>
    <w:rsid w:val="00650E3B"/>
    <w:rsid w:val="00653040"/>
    <w:rsid w:val="00653ECF"/>
    <w:rsid w:val="00663E83"/>
    <w:rsid w:val="00666BB0"/>
    <w:rsid w:val="00677577"/>
    <w:rsid w:val="006838A1"/>
    <w:rsid w:val="00687E99"/>
    <w:rsid w:val="0069038C"/>
    <w:rsid w:val="006936CC"/>
    <w:rsid w:val="00694839"/>
    <w:rsid w:val="006948FA"/>
    <w:rsid w:val="006951CC"/>
    <w:rsid w:val="006A01C4"/>
    <w:rsid w:val="006A3516"/>
    <w:rsid w:val="006A4048"/>
    <w:rsid w:val="006A4EA2"/>
    <w:rsid w:val="006A4ED9"/>
    <w:rsid w:val="006A715C"/>
    <w:rsid w:val="006B0732"/>
    <w:rsid w:val="006B0831"/>
    <w:rsid w:val="006B1519"/>
    <w:rsid w:val="006B2CA5"/>
    <w:rsid w:val="006B3F5D"/>
    <w:rsid w:val="006B46BA"/>
    <w:rsid w:val="006B4FE5"/>
    <w:rsid w:val="006C0EB8"/>
    <w:rsid w:val="006C1295"/>
    <w:rsid w:val="006C4B8A"/>
    <w:rsid w:val="006C5442"/>
    <w:rsid w:val="006C5515"/>
    <w:rsid w:val="006C55AB"/>
    <w:rsid w:val="006C607F"/>
    <w:rsid w:val="006D06B5"/>
    <w:rsid w:val="006D0ECD"/>
    <w:rsid w:val="006D2D74"/>
    <w:rsid w:val="006D2E07"/>
    <w:rsid w:val="006D5276"/>
    <w:rsid w:val="006D68F4"/>
    <w:rsid w:val="006D6A87"/>
    <w:rsid w:val="006E4B27"/>
    <w:rsid w:val="006E5494"/>
    <w:rsid w:val="006E67BF"/>
    <w:rsid w:val="006F6B42"/>
    <w:rsid w:val="006F7A7E"/>
    <w:rsid w:val="00700623"/>
    <w:rsid w:val="00701D29"/>
    <w:rsid w:val="0070484A"/>
    <w:rsid w:val="007119A7"/>
    <w:rsid w:val="00711F29"/>
    <w:rsid w:val="00713D3E"/>
    <w:rsid w:val="0071562F"/>
    <w:rsid w:val="00716E1E"/>
    <w:rsid w:val="007170E6"/>
    <w:rsid w:val="007203D2"/>
    <w:rsid w:val="00720968"/>
    <w:rsid w:val="00720D18"/>
    <w:rsid w:val="00720E0E"/>
    <w:rsid w:val="007210BF"/>
    <w:rsid w:val="007229ED"/>
    <w:rsid w:val="0072380D"/>
    <w:rsid w:val="00724826"/>
    <w:rsid w:val="00726281"/>
    <w:rsid w:val="00726CC4"/>
    <w:rsid w:val="00726FD7"/>
    <w:rsid w:val="0073117A"/>
    <w:rsid w:val="00731E0A"/>
    <w:rsid w:val="00732EB5"/>
    <w:rsid w:val="00734EB8"/>
    <w:rsid w:val="00736517"/>
    <w:rsid w:val="007378B2"/>
    <w:rsid w:val="007403C5"/>
    <w:rsid w:val="00744CE5"/>
    <w:rsid w:val="00745B41"/>
    <w:rsid w:val="00745CA6"/>
    <w:rsid w:val="00746CE3"/>
    <w:rsid w:val="00747417"/>
    <w:rsid w:val="007477AB"/>
    <w:rsid w:val="0075230D"/>
    <w:rsid w:val="00752814"/>
    <w:rsid w:val="007536A8"/>
    <w:rsid w:val="00755979"/>
    <w:rsid w:val="00757933"/>
    <w:rsid w:val="00760EFA"/>
    <w:rsid w:val="00761B87"/>
    <w:rsid w:val="00761C12"/>
    <w:rsid w:val="00762CB9"/>
    <w:rsid w:val="007647D2"/>
    <w:rsid w:val="00765300"/>
    <w:rsid w:val="007664F0"/>
    <w:rsid w:val="0076713C"/>
    <w:rsid w:val="00772E84"/>
    <w:rsid w:val="007730DD"/>
    <w:rsid w:val="0077517C"/>
    <w:rsid w:val="00775C53"/>
    <w:rsid w:val="00777006"/>
    <w:rsid w:val="007819AB"/>
    <w:rsid w:val="00782D25"/>
    <w:rsid w:val="00783804"/>
    <w:rsid w:val="00784699"/>
    <w:rsid w:val="00786470"/>
    <w:rsid w:val="00791E45"/>
    <w:rsid w:val="00794730"/>
    <w:rsid w:val="007948AA"/>
    <w:rsid w:val="00794A24"/>
    <w:rsid w:val="007A016A"/>
    <w:rsid w:val="007A5569"/>
    <w:rsid w:val="007A7D01"/>
    <w:rsid w:val="007A7ED0"/>
    <w:rsid w:val="007B0DE3"/>
    <w:rsid w:val="007B2ECD"/>
    <w:rsid w:val="007B3D13"/>
    <w:rsid w:val="007B58A9"/>
    <w:rsid w:val="007C07EF"/>
    <w:rsid w:val="007C2472"/>
    <w:rsid w:val="007C2B1B"/>
    <w:rsid w:val="007D0F9E"/>
    <w:rsid w:val="007D11EE"/>
    <w:rsid w:val="007D2A91"/>
    <w:rsid w:val="007D3482"/>
    <w:rsid w:val="007D384D"/>
    <w:rsid w:val="007D5DA7"/>
    <w:rsid w:val="007E031F"/>
    <w:rsid w:val="007E343D"/>
    <w:rsid w:val="007E5D3E"/>
    <w:rsid w:val="007E6294"/>
    <w:rsid w:val="007E7347"/>
    <w:rsid w:val="007F0EBC"/>
    <w:rsid w:val="007F11B3"/>
    <w:rsid w:val="007F1C60"/>
    <w:rsid w:val="007F4AEF"/>
    <w:rsid w:val="007F7D07"/>
    <w:rsid w:val="00800DFC"/>
    <w:rsid w:val="00802040"/>
    <w:rsid w:val="00802652"/>
    <w:rsid w:val="00802696"/>
    <w:rsid w:val="0080602A"/>
    <w:rsid w:val="00806837"/>
    <w:rsid w:val="008069E3"/>
    <w:rsid w:val="0080763F"/>
    <w:rsid w:val="00810C63"/>
    <w:rsid w:val="0081361F"/>
    <w:rsid w:val="00814C5E"/>
    <w:rsid w:val="00820261"/>
    <w:rsid w:val="008203D4"/>
    <w:rsid w:val="00821706"/>
    <w:rsid w:val="0082417B"/>
    <w:rsid w:val="00824635"/>
    <w:rsid w:val="00824D07"/>
    <w:rsid w:val="00826EF9"/>
    <w:rsid w:val="00827C95"/>
    <w:rsid w:val="008312E6"/>
    <w:rsid w:val="00834B6B"/>
    <w:rsid w:val="00840405"/>
    <w:rsid w:val="00840835"/>
    <w:rsid w:val="00841057"/>
    <w:rsid w:val="00842AB9"/>
    <w:rsid w:val="00843E16"/>
    <w:rsid w:val="00850FCF"/>
    <w:rsid w:val="0085338F"/>
    <w:rsid w:val="00854013"/>
    <w:rsid w:val="008550CF"/>
    <w:rsid w:val="00855FCC"/>
    <w:rsid w:val="00861130"/>
    <w:rsid w:val="00862F54"/>
    <w:rsid w:val="00863A81"/>
    <w:rsid w:val="00864589"/>
    <w:rsid w:val="008657B4"/>
    <w:rsid w:val="0086596C"/>
    <w:rsid w:val="00867604"/>
    <w:rsid w:val="00867D44"/>
    <w:rsid w:val="008712F8"/>
    <w:rsid w:val="00872A50"/>
    <w:rsid w:val="0087438C"/>
    <w:rsid w:val="008754C0"/>
    <w:rsid w:val="008759EB"/>
    <w:rsid w:val="008820D1"/>
    <w:rsid w:val="00883744"/>
    <w:rsid w:val="00885D27"/>
    <w:rsid w:val="00886334"/>
    <w:rsid w:val="00887984"/>
    <w:rsid w:val="0089077D"/>
    <w:rsid w:val="008907B6"/>
    <w:rsid w:val="00890DF1"/>
    <w:rsid w:val="00892FAD"/>
    <w:rsid w:val="008958DF"/>
    <w:rsid w:val="008972F5"/>
    <w:rsid w:val="008A1087"/>
    <w:rsid w:val="008A154C"/>
    <w:rsid w:val="008A58BD"/>
    <w:rsid w:val="008A661F"/>
    <w:rsid w:val="008A68CC"/>
    <w:rsid w:val="008A6FF3"/>
    <w:rsid w:val="008B0497"/>
    <w:rsid w:val="008B061E"/>
    <w:rsid w:val="008B19BB"/>
    <w:rsid w:val="008B22B4"/>
    <w:rsid w:val="008B40AD"/>
    <w:rsid w:val="008C0CE8"/>
    <w:rsid w:val="008C1A08"/>
    <w:rsid w:val="008C3206"/>
    <w:rsid w:val="008C5FE7"/>
    <w:rsid w:val="008D0B85"/>
    <w:rsid w:val="008D1CD2"/>
    <w:rsid w:val="008D3B0B"/>
    <w:rsid w:val="008D520A"/>
    <w:rsid w:val="008D5BD7"/>
    <w:rsid w:val="008D7866"/>
    <w:rsid w:val="008E130C"/>
    <w:rsid w:val="008E39F3"/>
    <w:rsid w:val="008E50E9"/>
    <w:rsid w:val="008E59A3"/>
    <w:rsid w:val="008E618E"/>
    <w:rsid w:val="008E65B0"/>
    <w:rsid w:val="008F1F36"/>
    <w:rsid w:val="008F3200"/>
    <w:rsid w:val="009023DE"/>
    <w:rsid w:val="00902E73"/>
    <w:rsid w:val="00907EC6"/>
    <w:rsid w:val="009114EC"/>
    <w:rsid w:val="009140DB"/>
    <w:rsid w:val="00914386"/>
    <w:rsid w:val="009174F7"/>
    <w:rsid w:val="00917BE2"/>
    <w:rsid w:val="00920E30"/>
    <w:rsid w:val="00921AA2"/>
    <w:rsid w:val="009224F5"/>
    <w:rsid w:val="009242DF"/>
    <w:rsid w:val="00925101"/>
    <w:rsid w:val="00925C8B"/>
    <w:rsid w:val="00927FEA"/>
    <w:rsid w:val="00931CA2"/>
    <w:rsid w:val="00933167"/>
    <w:rsid w:val="00935515"/>
    <w:rsid w:val="00936544"/>
    <w:rsid w:val="009367B5"/>
    <w:rsid w:val="00940816"/>
    <w:rsid w:val="00944689"/>
    <w:rsid w:val="00944A5A"/>
    <w:rsid w:val="0094578C"/>
    <w:rsid w:val="00947521"/>
    <w:rsid w:val="00947C75"/>
    <w:rsid w:val="009505D9"/>
    <w:rsid w:val="0095317D"/>
    <w:rsid w:val="009551FF"/>
    <w:rsid w:val="00955F1F"/>
    <w:rsid w:val="009633F6"/>
    <w:rsid w:val="00964F1F"/>
    <w:rsid w:val="009659C1"/>
    <w:rsid w:val="00973E12"/>
    <w:rsid w:val="00975158"/>
    <w:rsid w:val="0097557D"/>
    <w:rsid w:val="00980B67"/>
    <w:rsid w:val="00982ED7"/>
    <w:rsid w:val="00984DB6"/>
    <w:rsid w:val="00986876"/>
    <w:rsid w:val="00992934"/>
    <w:rsid w:val="00996645"/>
    <w:rsid w:val="009A2022"/>
    <w:rsid w:val="009A4F77"/>
    <w:rsid w:val="009A5170"/>
    <w:rsid w:val="009A51AA"/>
    <w:rsid w:val="009A7211"/>
    <w:rsid w:val="009A7921"/>
    <w:rsid w:val="009B37AD"/>
    <w:rsid w:val="009B3EAB"/>
    <w:rsid w:val="009B450F"/>
    <w:rsid w:val="009B630B"/>
    <w:rsid w:val="009B63F6"/>
    <w:rsid w:val="009C0284"/>
    <w:rsid w:val="009C2269"/>
    <w:rsid w:val="009C2354"/>
    <w:rsid w:val="009C57DA"/>
    <w:rsid w:val="009C7F04"/>
    <w:rsid w:val="009D0CF8"/>
    <w:rsid w:val="009D11A2"/>
    <w:rsid w:val="009D1CDD"/>
    <w:rsid w:val="009D2840"/>
    <w:rsid w:val="009D4A4D"/>
    <w:rsid w:val="009D7591"/>
    <w:rsid w:val="009E01F6"/>
    <w:rsid w:val="009E0FF6"/>
    <w:rsid w:val="009E3987"/>
    <w:rsid w:val="009E5C24"/>
    <w:rsid w:val="009E71E4"/>
    <w:rsid w:val="009F0693"/>
    <w:rsid w:val="009F2286"/>
    <w:rsid w:val="009F29EA"/>
    <w:rsid w:val="009F4656"/>
    <w:rsid w:val="009F4946"/>
    <w:rsid w:val="009F6AC8"/>
    <w:rsid w:val="009F7E47"/>
    <w:rsid w:val="009F7E64"/>
    <w:rsid w:val="00A004C9"/>
    <w:rsid w:val="00A03B43"/>
    <w:rsid w:val="00A04DF3"/>
    <w:rsid w:val="00A05E51"/>
    <w:rsid w:val="00A074EA"/>
    <w:rsid w:val="00A102A1"/>
    <w:rsid w:val="00A11520"/>
    <w:rsid w:val="00A14A1C"/>
    <w:rsid w:val="00A16D9B"/>
    <w:rsid w:val="00A23536"/>
    <w:rsid w:val="00A24880"/>
    <w:rsid w:val="00A26AA7"/>
    <w:rsid w:val="00A275EE"/>
    <w:rsid w:val="00A30A0D"/>
    <w:rsid w:val="00A30AC2"/>
    <w:rsid w:val="00A32171"/>
    <w:rsid w:val="00A342B2"/>
    <w:rsid w:val="00A379A9"/>
    <w:rsid w:val="00A439E4"/>
    <w:rsid w:val="00A4471B"/>
    <w:rsid w:val="00A45648"/>
    <w:rsid w:val="00A45B2E"/>
    <w:rsid w:val="00A466B7"/>
    <w:rsid w:val="00A47CC1"/>
    <w:rsid w:val="00A524D6"/>
    <w:rsid w:val="00A53344"/>
    <w:rsid w:val="00A53BB3"/>
    <w:rsid w:val="00A53FAD"/>
    <w:rsid w:val="00A54D83"/>
    <w:rsid w:val="00A55E91"/>
    <w:rsid w:val="00A56A17"/>
    <w:rsid w:val="00A57742"/>
    <w:rsid w:val="00A61A94"/>
    <w:rsid w:val="00A626F6"/>
    <w:rsid w:val="00A62ABC"/>
    <w:rsid w:val="00A63833"/>
    <w:rsid w:val="00A6605F"/>
    <w:rsid w:val="00A6608B"/>
    <w:rsid w:val="00A71C80"/>
    <w:rsid w:val="00A775F6"/>
    <w:rsid w:val="00A80F8D"/>
    <w:rsid w:val="00A8192A"/>
    <w:rsid w:val="00A830A9"/>
    <w:rsid w:val="00A851A8"/>
    <w:rsid w:val="00A85436"/>
    <w:rsid w:val="00A87F45"/>
    <w:rsid w:val="00A900E2"/>
    <w:rsid w:val="00A93361"/>
    <w:rsid w:val="00A937DA"/>
    <w:rsid w:val="00A97A62"/>
    <w:rsid w:val="00AA09E0"/>
    <w:rsid w:val="00AA2B44"/>
    <w:rsid w:val="00AA5A98"/>
    <w:rsid w:val="00AA6557"/>
    <w:rsid w:val="00AA6F04"/>
    <w:rsid w:val="00AB264A"/>
    <w:rsid w:val="00AB30EF"/>
    <w:rsid w:val="00AB3ADE"/>
    <w:rsid w:val="00AB3C10"/>
    <w:rsid w:val="00AB48AB"/>
    <w:rsid w:val="00AB7EB5"/>
    <w:rsid w:val="00AC24A6"/>
    <w:rsid w:val="00AC4550"/>
    <w:rsid w:val="00AC5438"/>
    <w:rsid w:val="00AC796B"/>
    <w:rsid w:val="00AD1245"/>
    <w:rsid w:val="00AD7A79"/>
    <w:rsid w:val="00AE22D2"/>
    <w:rsid w:val="00AE23A0"/>
    <w:rsid w:val="00AE7EDD"/>
    <w:rsid w:val="00AF04F3"/>
    <w:rsid w:val="00AF0514"/>
    <w:rsid w:val="00AF100C"/>
    <w:rsid w:val="00AF27DC"/>
    <w:rsid w:val="00AF5E12"/>
    <w:rsid w:val="00B002AE"/>
    <w:rsid w:val="00B02C81"/>
    <w:rsid w:val="00B06C98"/>
    <w:rsid w:val="00B109B7"/>
    <w:rsid w:val="00B1246F"/>
    <w:rsid w:val="00B165B5"/>
    <w:rsid w:val="00B175D3"/>
    <w:rsid w:val="00B20A97"/>
    <w:rsid w:val="00B2197D"/>
    <w:rsid w:val="00B2274A"/>
    <w:rsid w:val="00B25781"/>
    <w:rsid w:val="00B257D1"/>
    <w:rsid w:val="00B30371"/>
    <w:rsid w:val="00B31958"/>
    <w:rsid w:val="00B3280C"/>
    <w:rsid w:val="00B32CD1"/>
    <w:rsid w:val="00B35508"/>
    <w:rsid w:val="00B3727F"/>
    <w:rsid w:val="00B37C0D"/>
    <w:rsid w:val="00B40601"/>
    <w:rsid w:val="00B427A0"/>
    <w:rsid w:val="00B42F40"/>
    <w:rsid w:val="00B44441"/>
    <w:rsid w:val="00B455BA"/>
    <w:rsid w:val="00B51356"/>
    <w:rsid w:val="00B55847"/>
    <w:rsid w:val="00B55B48"/>
    <w:rsid w:val="00B56882"/>
    <w:rsid w:val="00B56B6B"/>
    <w:rsid w:val="00B628F3"/>
    <w:rsid w:val="00B63A86"/>
    <w:rsid w:val="00B67013"/>
    <w:rsid w:val="00B7622F"/>
    <w:rsid w:val="00B80387"/>
    <w:rsid w:val="00B80C4A"/>
    <w:rsid w:val="00B85DE4"/>
    <w:rsid w:val="00B85EA2"/>
    <w:rsid w:val="00B86A6D"/>
    <w:rsid w:val="00B87FAD"/>
    <w:rsid w:val="00B91168"/>
    <w:rsid w:val="00B91E95"/>
    <w:rsid w:val="00B91EB6"/>
    <w:rsid w:val="00B9475C"/>
    <w:rsid w:val="00B95ADA"/>
    <w:rsid w:val="00B95D28"/>
    <w:rsid w:val="00B97068"/>
    <w:rsid w:val="00B9755E"/>
    <w:rsid w:val="00BA09D8"/>
    <w:rsid w:val="00BA1E0C"/>
    <w:rsid w:val="00BA2C31"/>
    <w:rsid w:val="00BA3093"/>
    <w:rsid w:val="00BA5BA5"/>
    <w:rsid w:val="00BA6D9C"/>
    <w:rsid w:val="00BB092E"/>
    <w:rsid w:val="00BB168D"/>
    <w:rsid w:val="00BB2D34"/>
    <w:rsid w:val="00BB5918"/>
    <w:rsid w:val="00BC21C6"/>
    <w:rsid w:val="00BC4028"/>
    <w:rsid w:val="00BC433D"/>
    <w:rsid w:val="00BC4372"/>
    <w:rsid w:val="00BC77B7"/>
    <w:rsid w:val="00BD0487"/>
    <w:rsid w:val="00BD1422"/>
    <w:rsid w:val="00BD6A91"/>
    <w:rsid w:val="00BD742C"/>
    <w:rsid w:val="00BD7EB1"/>
    <w:rsid w:val="00BE26C5"/>
    <w:rsid w:val="00BE37FE"/>
    <w:rsid w:val="00BE38A0"/>
    <w:rsid w:val="00BE47A7"/>
    <w:rsid w:val="00BE576B"/>
    <w:rsid w:val="00BE6E30"/>
    <w:rsid w:val="00BE72DE"/>
    <w:rsid w:val="00BF0845"/>
    <w:rsid w:val="00BF0D5B"/>
    <w:rsid w:val="00BF17BE"/>
    <w:rsid w:val="00BF37B9"/>
    <w:rsid w:val="00BF4588"/>
    <w:rsid w:val="00BF48BC"/>
    <w:rsid w:val="00BF4A56"/>
    <w:rsid w:val="00C0359A"/>
    <w:rsid w:val="00C03D71"/>
    <w:rsid w:val="00C04058"/>
    <w:rsid w:val="00C04F6B"/>
    <w:rsid w:val="00C05806"/>
    <w:rsid w:val="00C0615B"/>
    <w:rsid w:val="00C07356"/>
    <w:rsid w:val="00C114E5"/>
    <w:rsid w:val="00C12609"/>
    <w:rsid w:val="00C20B54"/>
    <w:rsid w:val="00C23BC0"/>
    <w:rsid w:val="00C24C0E"/>
    <w:rsid w:val="00C2540A"/>
    <w:rsid w:val="00C26509"/>
    <w:rsid w:val="00C2787D"/>
    <w:rsid w:val="00C27CAB"/>
    <w:rsid w:val="00C31645"/>
    <w:rsid w:val="00C3359B"/>
    <w:rsid w:val="00C34763"/>
    <w:rsid w:val="00C34E6D"/>
    <w:rsid w:val="00C35737"/>
    <w:rsid w:val="00C37F95"/>
    <w:rsid w:val="00C4066D"/>
    <w:rsid w:val="00C406E9"/>
    <w:rsid w:val="00C4367C"/>
    <w:rsid w:val="00C4440D"/>
    <w:rsid w:val="00C474A6"/>
    <w:rsid w:val="00C47B8C"/>
    <w:rsid w:val="00C5107E"/>
    <w:rsid w:val="00C51E58"/>
    <w:rsid w:val="00C5241E"/>
    <w:rsid w:val="00C52928"/>
    <w:rsid w:val="00C566DD"/>
    <w:rsid w:val="00C56A82"/>
    <w:rsid w:val="00C61558"/>
    <w:rsid w:val="00C61B81"/>
    <w:rsid w:val="00C63A6C"/>
    <w:rsid w:val="00C6407C"/>
    <w:rsid w:val="00C64E9A"/>
    <w:rsid w:val="00C652BD"/>
    <w:rsid w:val="00C65A06"/>
    <w:rsid w:val="00C675B5"/>
    <w:rsid w:val="00C67DF8"/>
    <w:rsid w:val="00C74C1D"/>
    <w:rsid w:val="00C757B6"/>
    <w:rsid w:val="00C75DC3"/>
    <w:rsid w:val="00C76AB9"/>
    <w:rsid w:val="00C8027F"/>
    <w:rsid w:val="00C80CD1"/>
    <w:rsid w:val="00C8106F"/>
    <w:rsid w:val="00C8500F"/>
    <w:rsid w:val="00C8628E"/>
    <w:rsid w:val="00C87626"/>
    <w:rsid w:val="00C95125"/>
    <w:rsid w:val="00CA1B47"/>
    <w:rsid w:val="00CA42BD"/>
    <w:rsid w:val="00CA4697"/>
    <w:rsid w:val="00CA4B6A"/>
    <w:rsid w:val="00CB17E1"/>
    <w:rsid w:val="00CB253B"/>
    <w:rsid w:val="00CB3D42"/>
    <w:rsid w:val="00CB5D71"/>
    <w:rsid w:val="00CB5EF4"/>
    <w:rsid w:val="00CB63B6"/>
    <w:rsid w:val="00CB7E05"/>
    <w:rsid w:val="00CC012E"/>
    <w:rsid w:val="00CC1031"/>
    <w:rsid w:val="00CC1563"/>
    <w:rsid w:val="00CC1974"/>
    <w:rsid w:val="00CC2020"/>
    <w:rsid w:val="00CC5033"/>
    <w:rsid w:val="00CC6480"/>
    <w:rsid w:val="00CC66EC"/>
    <w:rsid w:val="00CC7481"/>
    <w:rsid w:val="00CD0CF5"/>
    <w:rsid w:val="00CD2DF4"/>
    <w:rsid w:val="00CD33C3"/>
    <w:rsid w:val="00CD4759"/>
    <w:rsid w:val="00CD5B3D"/>
    <w:rsid w:val="00CD6C93"/>
    <w:rsid w:val="00CD7F86"/>
    <w:rsid w:val="00CE10A0"/>
    <w:rsid w:val="00CE189F"/>
    <w:rsid w:val="00CE2E41"/>
    <w:rsid w:val="00CE2FA1"/>
    <w:rsid w:val="00CE3F4A"/>
    <w:rsid w:val="00CF12D3"/>
    <w:rsid w:val="00CF1B0B"/>
    <w:rsid w:val="00CF3D4C"/>
    <w:rsid w:val="00D00335"/>
    <w:rsid w:val="00D01356"/>
    <w:rsid w:val="00D01991"/>
    <w:rsid w:val="00D02FDE"/>
    <w:rsid w:val="00D05EBC"/>
    <w:rsid w:val="00D11EB0"/>
    <w:rsid w:val="00D11F55"/>
    <w:rsid w:val="00D156D9"/>
    <w:rsid w:val="00D15D35"/>
    <w:rsid w:val="00D15D95"/>
    <w:rsid w:val="00D24401"/>
    <w:rsid w:val="00D24DC1"/>
    <w:rsid w:val="00D259F0"/>
    <w:rsid w:val="00D30AC8"/>
    <w:rsid w:val="00D31648"/>
    <w:rsid w:val="00D31A21"/>
    <w:rsid w:val="00D31DDB"/>
    <w:rsid w:val="00D32536"/>
    <w:rsid w:val="00D34744"/>
    <w:rsid w:val="00D34986"/>
    <w:rsid w:val="00D3695D"/>
    <w:rsid w:val="00D40290"/>
    <w:rsid w:val="00D40766"/>
    <w:rsid w:val="00D43933"/>
    <w:rsid w:val="00D44322"/>
    <w:rsid w:val="00D45A81"/>
    <w:rsid w:val="00D472B2"/>
    <w:rsid w:val="00D47603"/>
    <w:rsid w:val="00D52977"/>
    <w:rsid w:val="00D54D7F"/>
    <w:rsid w:val="00D56E5D"/>
    <w:rsid w:val="00D62630"/>
    <w:rsid w:val="00D64ABA"/>
    <w:rsid w:val="00D66F28"/>
    <w:rsid w:val="00D67501"/>
    <w:rsid w:val="00D751E9"/>
    <w:rsid w:val="00D76418"/>
    <w:rsid w:val="00D768D0"/>
    <w:rsid w:val="00D771F2"/>
    <w:rsid w:val="00D77819"/>
    <w:rsid w:val="00D77C3A"/>
    <w:rsid w:val="00D81005"/>
    <w:rsid w:val="00D852C9"/>
    <w:rsid w:val="00D86137"/>
    <w:rsid w:val="00D87940"/>
    <w:rsid w:val="00D90628"/>
    <w:rsid w:val="00D91518"/>
    <w:rsid w:val="00D91EFD"/>
    <w:rsid w:val="00D957C0"/>
    <w:rsid w:val="00D95A2A"/>
    <w:rsid w:val="00D97719"/>
    <w:rsid w:val="00D97933"/>
    <w:rsid w:val="00D97940"/>
    <w:rsid w:val="00DA476C"/>
    <w:rsid w:val="00DA7BDC"/>
    <w:rsid w:val="00DB0071"/>
    <w:rsid w:val="00DB184C"/>
    <w:rsid w:val="00DB1A89"/>
    <w:rsid w:val="00DB23FB"/>
    <w:rsid w:val="00DB2C32"/>
    <w:rsid w:val="00DB5114"/>
    <w:rsid w:val="00DB6248"/>
    <w:rsid w:val="00DB7880"/>
    <w:rsid w:val="00DC1F51"/>
    <w:rsid w:val="00DC3723"/>
    <w:rsid w:val="00DC3FAD"/>
    <w:rsid w:val="00DC4B10"/>
    <w:rsid w:val="00DC6605"/>
    <w:rsid w:val="00DD189C"/>
    <w:rsid w:val="00DD428E"/>
    <w:rsid w:val="00DD48B9"/>
    <w:rsid w:val="00DD5F8B"/>
    <w:rsid w:val="00DD6169"/>
    <w:rsid w:val="00DD7BFF"/>
    <w:rsid w:val="00DE25B7"/>
    <w:rsid w:val="00DE2CEE"/>
    <w:rsid w:val="00DE322E"/>
    <w:rsid w:val="00DE3403"/>
    <w:rsid w:val="00DE5094"/>
    <w:rsid w:val="00DE6303"/>
    <w:rsid w:val="00DF28FA"/>
    <w:rsid w:val="00DF2CBF"/>
    <w:rsid w:val="00DF30DE"/>
    <w:rsid w:val="00DF38B4"/>
    <w:rsid w:val="00DF54A5"/>
    <w:rsid w:val="00DF6158"/>
    <w:rsid w:val="00DF7843"/>
    <w:rsid w:val="00DF7F64"/>
    <w:rsid w:val="00E001B5"/>
    <w:rsid w:val="00E00712"/>
    <w:rsid w:val="00E027E2"/>
    <w:rsid w:val="00E038F2"/>
    <w:rsid w:val="00E049EC"/>
    <w:rsid w:val="00E054D8"/>
    <w:rsid w:val="00E060C6"/>
    <w:rsid w:val="00E10940"/>
    <w:rsid w:val="00E10B15"/>
    <w:rsid w:val="00E10C01"/>
    <w:rsid w:val="00E11186"/>
    <w:rsid w:val="00E11AEA"/>
    <w:rsid w:val="00E14ED9"/>
    <w:rsid w:val="00E15DFE"/>
    <w:rsid w:val="00E15FA6"/>
    <w:rsid w:val="00E20ED1"/>
    <w:rsid w:val="00E24015"/>
    <w:rsid w:val="00E24264"/>
    <w:rsid w:val="00E244EF"/>
    <w:rsid w:val="00E254F5"/>
    <w:rsid w:val="00E27B18"/>
    <w:rsid w:val="00E31F8B"/>
    <w:rsid w:val="00E33496"/>
    <w:rsid w:val="00E33E64"/>
    <w:rsid w:val="00E356A8"/>
    <w:rsid w:val="00E35DB3"/>
    <w:rsid w:val="00E36FAD"/>
    <w:rsid w:val="00E40082"/>
    <w:rsid w:val="00E40525"/>
    <w:rsid w:val="00E42639"/>
    <w:rsid w:val="00E478F6"/>
    <w:rsid w:val="00E52290"/>
    <w:rsid w:val="00E5486F"/>
    <w:rsid w:val="00E54C4B"/>
    <w:rsid w:val="00E5609B"/>
    <w:rsid w:val="00E56421"/>
    <w:rsid w:val="00E565C4"/>
    <w:rsid w:val="00E60498"/>
    <w:rsid w:val="00E619D9"/>
    <w:rsid w:val="00E61FB8"/>
    <w:rsid w:val="00E627BF"/>
    <w:rsid w:val="00E647CA"/>
    <w:rsid w:val="00E66B02"/>
    <w:rsid w:val="00E67FE8"/>
    <w:rsid w:val="00E711D8"/>
    <w:rsid w:val="00E71203"/>
    <w:rsid w:val="00E747A8"/>
    <w:rsid w:val="00E76346"/>
    <w:rsid w:val="00E81025"/>
    <w:rsid w:val="00E8111C"/>
    <w:rsid w:val="00E8338B"/>
    <w:rsid w:val="00E85AA3"/>
    <w:rsid w:val="00E90203"/>
    <w:rsid w:val="00E91FE6"/>
    <w:rsid w:val="00E95237"/>
    <w:rsid w:val="00E97F2E"/>
    <w:rsid w:val="00EA120C"/>
    <w:rsid w:val="00EA184F"/>
    <w:rsid w:val="00EA3199"/>
    <w:rsid w:val="00EA3818"/>
    <w:rsid w:val="00EA3B97"/>
    <w:rsid w:val="00EB0D73"/>
    <w:rsid w:val="00EB12B3"/>
    <w:rsid w:val="00EB2524"/>
    <w:rsid w:val="00EB5E57"/>
    <w:rsid w:val="00EC2872"/>
    <w:rsid w:val="00EC2B92"/>
    <w:rsid w:val="00EC66A1"/>
    <w:rsid w:val="00EC73A7"/>
    <w:rsid w:val="00EC7CA9"/>
    <w:rsid w:val="00ED00C7"/>
    <w:rsid w:val="00ED12B6"/>
    <w:rsid w:val="00ED12BA"/>
    <w:rsid w:val="00ED2060"/>
    <w:rsid w:val="00ED2784"/>
    <w:rsid w:val="00ED6AE9"/>
    <w:rsid w:val="00ED727D"/>
    <w:rsid w:val="00EE02B5"/>
    <w:rsid w:val="00EE0A8F"/>
    <w:rsid w:val="00EE11F3"/>
    <w:rsid w:val="00EE44BB"/>
    <w:rsid w:val="00EE5D4C"/>
    <w:rsid w:val="00EE6999"/>
    <w:rsid w:val="00EF1A3E"/>
    <w:rsid w:val="00EF1EDD"/>
    <w:rsid w:val="00EF2320"/>
    <w:rsid w:val="00EF45BA"/>
    <w:rsid w:val="00EF6CDC"/>
    <w:rsid w:val="00EF6DD5"/>
    <w:rsid w:val="00F00870"/>
    <w:rsid w:val="00F0432C"/>
    <w:rsid w:val="00F04DB1"/>
    <w:rsid w:val="00F05562"/>
    <w:rsid w:val="00F05A3D"/>
    <w:rsid w:val="00F11F7B"/>
    <w:rsid w:val="00F133EC"/>
    <w:rsid w:val="00F14553"/>
    <w:rsid w:val="00F15A0D"/>
    <w:rsid w:val="00F16935"/>
    <w:rsid w:val="00F16BCE"/>
    <w:rsid w:val="00F172BF"/>
    <w:rsid w:val="00F17B1E"/>
    <w:rsid w:val="00F23E20"/>
    <w:rsid w:val="00F2579D"/>
    <w:rsid w:val="00F32872"/>
    <w:rsid w:val="00F32C84"/>
    <w:rsid w:val="00F337C8"/>
    <w:rsid w:val="00F34569"/>
    <w:rsid w:val="00F34F1F"/>
    <w:rsid w:val="00F35142"/>
    <w:rsid w:val="00F40B61"/>
    <w:rsid w:val="00F4133D"/>
    <w:rsid w:val="00F4365F"/>
    <w:rsid w:val="00F44E3C"/>
    <w:rsid w:val="00F454E4"/>
    <w:rsid w:val="00F460FE"/>
    <w:rsid w:val="00F46277"/>
    <w:rsid w:val="00F46728"/>
    <w:rsid w:val="00F54EDE"/>
    <w:rsid w:val="00F558C3"/>
    <w:rsid w:val="00F60DC1"/>
    <w:rsid w:val="00F60EE8"/>
    <w:rsid w:val="00F62CB3"/>
    <w:rsid w:val="00F63523"/>
    <w:rsid w:val="00F64A94"/>
    <w:rsid w:val="00F64BA1"/>
    <w:rsid w:val="00F65882"/>
    <w:rsid w:val="00F66D1B"/>
    <w:rsid w:val="00F70BB3"/>
    <w:rsid w:val="00F7614C"/>
    <w:rsid w:val="00F76E00"/>
    <w:rsid w:val="00F77C9C"/>
    <w:rsid w:val="00F80D35"/>
    <w:rsid w:val="00F83980"/>
    <w:rsid w:val="00F8499D"/>
    <w:rsid w:val="00F85E49"/>
    <w:rsid w:val="00F8725C"/>
    <w:rsid w:val="00F90CF4"/>
    <w:rsid w:val="00F92E7F"/>
    <w:rsid w:val="00F94925"/>
    <w:rsid w:val="00F94D47"/>
    <w:rsid w:val="00F95D6A"/>
    <w:rsid w:val="00F977CB"/>
    <w:rsid w:val="00F97FB2"/>
    <w:rsid w:val="00FA1BBA"/>
    <w:rsid w:val="00FA2999"/>
    <w:rsid w:val="00FA4B90"/>
    <w:rsid w:val="00FA4C39"/>
    <w:rsid w:val="00FA6270"/>
    <w:rsid w:val="00FA6C9E"/>
    <w:rsid w:val="00FA7B4C"/>
    <w:rsid w:val="00FB1148"/>
    <w:rsid w:val="00FB1384"/>
    <w:rsid w:val="00FB248A"/>
    <w:rsid w:val="00FB30B1"/>
    <w:rsid w:val="00FB479D"/>
    <w:rsid w:val="00FB49B4"/>
    <w:rsid w:val="00FB53FD"/>
    <w:rsid w:val="00FB55B8"/>
    <w:rsid w:val="00FC0441"/>
    <w:rsid w:val="00FC41AC"/>
    <w:rsid w:val="00FD134A"/>
    <w:rsid w:val="00FE3412"/>
    <w:rsid w:val="00FE3DDA"/>
    <w:rsid w:val="00FE53CB"/>
    <w:rsid w:val="00FE6176"/>
    <w:rsid w:val="00FE630A"/>
    <w:rsid w:val="00FE6E4F"/>
    <w:rsid w:val="00FF1CF5"/>
    <w:rsid w:val="00FF2B9C"/>
    <w:rsid w:val="00FF3AF5"/>
    <w:rsid w:val="00FF4B1C"/>
    <w:rsid w:val="00FF50FF"/>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11BE21C-635C-4B55-9A46-1E9CF9A6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14"/>
    <w:pPr>
      <w:snapToGrid w:val="0"/>
      <w:spacing w:afterLines="100" w:after="200"/>
      <w:jc w:val="both"/>
    </w:pPr>
    <w:rPr>
      <w:rFonts w:ascii="Times New Roman" w:hAnsi="Times New Roman"/>
      <w:sz w:val="28"/>
      <w:szCs w:val="28"/>
    </w:rPr>
  </w:style>
  <w:style w:type="paragraph" w:styleId="1">
    <w:name w:val="heading 1"/>
    <w:basedOn w:val="a"/>
    <w:next w:val="a"/>
    <w:link w:val="10"/>
    <w:autoRedefine/>
    <w:uiPriority w:val="99"/>
    <w:qFormat/>
    <w:locked/>
    <w:rsid w:val="002A2E31"/>
    <w:pPr>
      <w:widowControl w:val="0"/>
      <w:snapToGrid/>
      <w:spacing w:afterLines="0" w:after="0" w:line="500" w:lineRule="exact"/>
      <w:jc w:val="center"/>
      <w:outlineLvl w:val="0"/>
    </w:pPr>
    <w:rPr>
      <w:rFonts w:ascii="SimHei" w:eastAsia="SimHei"/>
      <w:b/>
      <w:kern w:val="2"/>
      <w:sz w:val="36"/>
      <w:szCs w:val="36"/>
      <w:lang w:val="en-US" w:eastAsia="zh-CN"/>
    </w:rPr>
  </w:style>
  <w:style w:type="paragraph" w:styleId="2">
    <w:name w:val="heading 2"/>
    <w:basedOn w:val="a"/>
    <w:next w:val="a"/>
    <w:link w:val="20"/>
    <w:autoRedefine/>
    <w:uiPriority w:val="99"/>
    <w:qFormat/>
    <w:locked/>
    <w:rsid w:val="002A2E31"/>
    <w:pPr>
      <w:widowControl w:val="0"/>
      <w:snapToGrid/>
      <w:spacing w:afterLines="0" w:after="0" w:line="500" w:lineRule="exact"/>
      <w:jc w:val="center"/>
      <w:outlineLvl w:val="1"/>
    </w:pPr>
    <w:rPr>
      <w:rFonts w:ascii="FangSong_GB2312" w:eastAsia="FangSong_GB2312"/>
      <w:b/>
      <w:kern w:val="2"/>
      <w:sz w:val="32"/>
      <w:szCs w:val="32"/>
      <w:lang w:val="en-US" w:eastAsia="zh-CN"/>
    </w:rPr>
  </w:style>
  <w:style w:type="paragraph" w:styleId="3">
    <w:name w:val="heading 3"/>
    <w:basedOn w:val="a"/>
    <w:next w:val="a"/>
    <w:link w:val="30"/>
    <w:autoRedefine/>
    <w:uiPriority w:val="99"/>
    <w:qFormat/>
    <w:locked/>
    <w:rsid w:val="002A2E31"/>
    <w:pPr>
      <w:keepNext/>
      <w:keepLines/>
      <w:widowControl w:val="0"/>
      <w:snapToGrid/>
      <w:spacing w:afterLines="0" w:after="0" w:line="440" w:lineRule="exact"/>
      <w:ind w:firstLineChars="200" w:firstLine="200"/>
      <w:jc w:val="left"/>
      <w:outlineLvl w:val="2"/>
    </w:pPr>
    <w:rPr>
      <w:rFonts w:eastAsia="KaiTi_GB2312"/>
      <w:b/>
      <w:bCs/>
      <w:kern w:val="2"/>
      <w:sz w:val="32"/>
      <w:szCs w:val="32"/>
      <w:lang w:val="en-US" w:eastAsia="zh-CN"/>
    </w:rPr>
  </w:style>
  <w:style w:type="paragraph" w:styleId="4">
    <w:name w:val="heading 4"/>
    <w:basedOn w:val="a"/>
    <w:next w:val="a"/>
    <w:link w:val="40"/>
    <w:autoRedefine/>
    <w:uiPriority w:val="99"/>
    <w:qFormat/>
    <w:locked/>
    <w:rsid w:val="002A2E31"/>
    <w:pPr>
      <w:keepNext/>
      <w:keepLines/>
      <w:widowControl w:val="0"/>
      <w:numPr>
        <w:ilvl w:val="2"/>
        <w:numId w:val="1"/>
      </w:numPr>
      <w:snapToGrid/>
      <w:spacing w:afterLines="0" w:after="0"/>
      <w:outlineLvl w:val="3"/>
    </w:pPr>
    <w:rPr>
      <w:rFonts w:eastAsia="FangSong_GB2312"/>
      <w:b/>
      <w:bCs/>
      <w:kern w:val="2"/>
      <w:sz w:val="32"/>
      <w:lang w:val="en-US" w:eastAsia="zh-CN"/>
    </w:rPr>
  </w:style>
  <w:style w:type="paragraph" w:styleId="5">
    <w:name w:val="heading 5"/>
    <w:basedOn w:val="a"/>
    <w:next w:val="a"/>
    <w:link w:val="50"/>
    <w:autoRedefine/>
    <w:uiPriority w:val="99"/>
    <w:qFormat/>
    <w:locked/>
    <w:rsid w:val="002A2E31"/>
    <w:pPr>
      <w:keepNext/>
      <w:keepLines/>
      <w:widowControl w:val="0"/>
      <w:numPr>
        <w:ilvl w:val="3"/>
        <w:numId w:val="1"/>
      </w:numPr>
      <w:snapToGrid/>
      <w:spacing w:afterLines="0" w:after="0"/>
      <w:outlineLvl w:val="4"/>
    </w:pPr>
    <w:rPr>
      <w:rFonts w:eastAsia="FangSong_GB2312"/>
      <w:b/>
      <w:bCs/>
      <w:kern w:val="2"/>
      <w:sz w:val="32"/>
      <w:lang w:val="en-US" w:eastAsia="zh-CN"/>
    </w:rPr>
  </w:style>
  <w:style w:type="paragraph" w:styleId="6">
    <w:name w:val="heading 6"/>
    <w:basedOn w:val="a"/>
    <w:next w:val="a"/>
    <w:link w:val="60"/>
    <w:autoRedefine/>
    <w:uiPriority w:val="99"/>
    <w:qFormat/>
    <w:locked/>
    <w:rsid w:val="002A2E31"/>
    <w:pPr>
      <w:keepNext/>
      <w:keepLines/>
      <w:widowControl w:val="0"/>
      <w:snapToGrid/>
      <w:spacing w:before="240" w:afterLines="0" w:after="64" w:line="319" w:lineRule="auto"/>
      <w:outlineLvl w:val="5"/>
    </w:pPr>
    <w:rPr>
      <w:rFonts w:ascii="Cambria" w:eastAsia="FangSong_GB2312" w:hAnsi="Cambria"/>
      <w:b/>
      <w:bCs/>
      <w:kern w:val="2"/>
      <w:sz w:val="32"/>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0514"/>
    <w:pPr>
      <w:tabs>
        <w:tab w:val="center" w:pos="4320"/>
        <w:tab w:val="right" w:pos="8640"/>
      </w:tabs>
      <w:spacing w:after="0"/>
    </w:pPr>
  </w:style>
  <w:style w:type="character" w:customStyle="1" w:styleId="a4">
    <w:name w:val="頁首 字元"/>
    <w:link w:val="a3"/>
    <w:uiPriority w:val="99"/>
    <w:locked/>
    <w:rsid w:val="00AF0514"/>
    <w:rPr>
      <w:rFonts w:cs="Times New Roman"/>
    </w:rPr>
  </w:style>
  <w:style w:type="paragraph" w:styleId="a5">
    <w:name w:val="footer"/>
    <w:basedOn w:val="a"/>
    <w:link w:val="a6"/>
    <w:uiPriority w:val="99"/>
    <w:rsid w:val="00AF0514"/>
    <w:pPr>
      <w:tabs>
        <w:tab w:val="center" w:pos="4320"/>
        <w:tab w:val="right" w:pos="8640"/>
      </w:tabs>
      <w:spacing w:after="0"/>
    </w:pPr>
  </w:style>
  <w:style w:type="character" w:customStyle="1" w:styleId="a6">
    <w:name w:val="頁尾 字元"/>
    <w:link w:val="a5"/>
    <w:uiPriority w:val="99"/>
    <w:locked/>
    <w:rsid w:val="00AF0514"/>
    <w:rPr>
      <w:rFonts w:cs="Times New Roman"/>
    </w:rPr>
  </w:style>
  <w:style w:type="paragraph" w:customStyle="1" w:styleId="11">
    <w:name w:val="正文1"/>
    <w:rsid w:val="00D01991"/>
    <w:pPr>
      <w:widowControl w:val="0"/>
      <w:suppressAutoHyphens/>
    </w:pPr>
    <w:rPr>
      <w:rFonts w:ascii="Courier" w:eastAsia="Times New Roman" w:hAnsi="Courier"/>
      <w:color w:val="000000"/>
      <w:lang w:val="en-US" w:eastAsia="en-CA"/>
    </w:rPr>
  </w:style>
  <w:style w:type="paragraph" w:customStyle="1" w:styleId="HeaderFooterA">
    <w:name w:val="Header &amp; Footer A"/>
    <w:rsid w:val="00D01991"/>
    <w:pPr>
      <w:tabs>
        <w:tab w:val="right" w:pos="9360"/>
      </w:tabs>
    </w:pPr>
    <w:rPr>
      <w:rFonts w:ascii="Helvetica" w:eastAsia="Times New Roman" w:hAnsi="Helvetica"/>
      <w:color w:val="000000"/>
      <w:lang w:val="en-US" w:eastAsia="en-CA"/>
    </w:rPr>
  </w:style>
  <w:style w:type="paragraph" w:customStyle="1" w:styleId="BodyA">
    <w:name w:val="Body A"/>
    <w:rsid w:val="00D01991"/>
    <w:rPr>
      <w:rFonts w:ascii="Helvetica" w:eastAsia="Times New Roman" w:hAnsi="Helvetica"/>
      <w:color w:val="000000"/>
      <w:sz w:val="24"/>
      <w:lang w:val="en-US" w:eastAsia="en-CA"/>
    </w:rPr>
  </w:style>
  <w:style w:type="paragraph" w:customStyle="1" w:styleId="12">
    <w:name w:val="正文文本1"/>
    <w:rsid w:val="00D01991"/>
    <w:pPr>
      <w:widowControl w:val="0"/>
      <w:suppressAutoHyphens/>
    </w:pPr>
    <w:rPr>
      <w:rFonts w:ascii="Arial" w:eastAsia="Times New Roman" w:hAnsi="Arial"/>
      <w:color w:val="2C3C17"/>
      <w:sz w:val="24"/>
      <w:lang w:val="en-US"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val="en-US" w:eastAsia="en-CA"/>
    </w:rPr>
  </w:style>
  <w:style w:type="character" w:customStyle="1" w:styleId="FootnoteCharacters">
    <w:name w:val="Footnote Characters"/>
    <w:rsid w:val="00D01991"/>
    <w:rPr>
      <w:color w:val="000000"/>
      <w:sz w:val="20"/>
    </w:rPr>
  </w:style>
  <w:style w:type="paragraph" w:customStyle="1" w:styleId="13">
    <w:name w:val="脚注文本1"/>
    <w:rsid w:val="00D01991"/>
    <w:pPr>
      <w:widowControl w:val="0"/>
      <w:suppressAutoHyphens/>
    </w:pPr>
    <w:rPr>
      <w:rFonts w:ascii="Courier" w:eastAsia="Times New Roman" w:hAnsi="Courier"/>
      <w:color w:val="000000"/>
      <w:lang w:val="en-US" w:eastAsia="en-CA"/>
    </w:rPr>
  </w:style>
  <w:style w:type="character" w:customStyle="1" w:styleId="14">
    <w:name w:val="脚注引用1"/>
    <w:rsid w:val="00D01991"/>
    <w:rPr>
      <w:color w:val="000000"/>
      <w:sz w:val="20"/>
      <w:vertAlign w:val="superscript"/>
    </w:rPr>
  </w:style>
  <w:style w:type="paragraph" w:customStyle="1" w:styleId="210">
    <w:name w:val="标题 21"/>
    <w:next w:val="11"/>
    <w:rsid w:val="00D01991"/>
    <w:pPr>
      <w:keepNext/>
      <w:widowControl w:val="0"/>
      <w:suppressAutoHyphens/>
      <w:jc w:val="center"/>
    </w:pPr>
    <w:rPr>
      <w:rFonts w:ascii="Arial" w:eastAsia="Times New Roman" w:hAnsi="Arial"/>
      <w:color w:val="000000"/>
      <w:sz w:val="24"/>
      <w:lang w:eastAsia="en-CA"/>
    </w:rPr>
  </w:style>
  <w:style w:type="paragraph" w:customStyle="1" w:styleId="15">
    <w:name w:val="批注文字1"/>
    <w:rsid w:val="00D01991"/>
    <w:pPr>
      <w:widowControl w:val="0"/>
      <w:suppressAutoHyphens/>
    </w:pPr>
    <w:rPr>
      <w:rFonts w:ascii="Courier" w:eastAsia="Times New Roman" w:hAnsi="Courier"/>
      <w:color w:val="000000"/>
      <w:lang w:val="en-US" w:eastAsia="en-CA"/>
    </w:rPr>
  </w:style>
  <w:style w:type="paragraph" w:customStyle="1" w:styleId="16">
    <w:name w:val="页眉1"/>
    <w:rsid w:val="00D01991"/>
    <w:pPr>
      <w:widowControl w:val="0"/>
      <w:tabs>
        <w:tab w:val="center" w:pos="4320"/>
        <w:tab w:val="right" w:pos="8640"/>
      </w:tabs>
      <w:suppressAutoHyphens/>
    </w:pPr>
    <w:rPr>
      <w:rFonts w:ascii="Courier" w:eastAsia="Times New Roman" w:hAnsi="Courier"/>
      <w:color w:val="000000"/>
      <w:lang w:val="en-US" w:eastAsia="en-CA"/>
    </w:rPr>
  </w:style>
  <w:style w:type="paragraph" w:customStyle="1" w:styleId="41">
    <w:name w:val="标题 41"/>
    <w:next w:val="11"/>
    <w:autoRedefine/>
    <w:rsid w:val="00D01991"/>
    <w:pPr>
      <w:keepNext/>
      <w:widowControl w:val="0"/>
      <w:suppressAutoHyphens/>
    </w:pPr>
    <w:rPr>
      <w:rFonts w:ascii="Arial" w:eastAsia="Times New Roman" w:hAnsi="Arial"/>
      <w:color w:val="3C5537"/>
      <w:sz w:val="24"/>
      <w:lang w:val="en-US" w:eastAsia="en-CA"/>
    </w:rPr>
  </w:style>
  <w:style w:type="paragraph" w:customStyle="1" w:styleId="31">
    <w:name w:val="标题 31"/>
    <w:next w:val="11"/>
    <w:rsid w:val="00D01991"/>
    <w:pPr>
      <w:keepNext/>
      <w:widowControl w:val="0"/>
      <w:suppressAutoHyphens/>
      <w:jc w:val="center"/>
    </w:pPr>
    <w:rPr>
      <w:rFonts w:ascii="Arial" w:eastAsia="Times New Roman" w:hAnsi="Arial"/>
      <w:color w:val="2C3C17"/>
      <w:sz w:val="24"/>
      <w:lang w:eastAsia="en-CA"/>
    </w:rPr>
  </w:style>
  <w:style w:type="paragraph" w:styleId="a7">
    <w:name w:val="Balloon Text"/>
    <w:basedOn w:val="a"/>
    <w:link w:val="a8"/>
    <w:uiPriority w:val="99"/>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uiPriority w:val="99"/>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uiPriority w:val="99"/>
    <w:semiHidden/>
    <w:rsid w:val="00D01991"/>
    <w:rPr>
      <w:b/>
      <w:bCs/>
    </w:rPr>
  </w:style>
  <w:style w:type="character" w:customStyle="1" w:styleId="ad">
    <w:name w:val="註解主旨 字元"/>
    <w:link w:val="ac"/>
    <w:uiPriority w:val="99"/>
    <w:locked/>
    <w:rsid w:val="00D01991"/>
    <w:rPr>
      <w:rFonts w:ascii="Times New Roman" w:eastAsia="Times New Roman" w:hAnsi="Times New Roman" w:cs="Times New Roman"/>
      <w:b/>
      <w:bCs/>
      <w:color w:val="000000"/>
      <w:sz w:val="20"/>
      <w:szCs w:val="20"/>
      <w:lang w:val="x-none" w:eastAsia="en-US"/>
    </w:rPr>
  </w:style>
  <w:style w:type="paragraph" w:customStyle="1" w:styleId="17">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正文2"/>
    <w:rsid w:val="00D01991"/>
    <w:pPr>
      <w:widowControl w:val="0"/>
      <w:suppressAutoHyphens/>
    </w:pPr>
    <w:rPr>
      <w:rFonts w:ascii="Courier" w:eastAsia="Times New Roman" w:hAnsi="Courier"/>
      <w:color w:val="000000"/>
      <w:lang w:val="en-US" w:eastAsia="en-CA"/>
    </w:rPr>
  </w:style>
  <w:style w:type="paragraph" w:styleId="af1">
    <w:name w:val="footnote text"/>
    <w:basedOn w:val="a"/>
    <w:link w:val="af2"/>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rsid w:val="00D01991"/>
    <w:rPr>
      <w:vertAlign w:val="superscript"/>
    </w:rPr>
  </w:style>
  <w:style w:type="paragraph" w:customStyle="1" w:styleId="23">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uiPriority w:val="99"/>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8">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2">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uiPriority w:val="99"/>
    <w:rsid w:val="00625269"/>
    <w:pPr>
      <w:autoSpaceDE w:val="0"/>
      <w:autoSpaceDN w:val="0"/>
      <w:adjustRightInd w:val="0"/>
    </w:pPr>
    <w:rPr>
      <w:rFonts w:ascii="Times New Roman" w:hAnsi="Times New Roman"/>
      <w:color w:val="000000"/>
      <w:sz w:val="24"/>
      <w:szCs w:val="24"/>
    </w:rPr>
  </w:style>
  <w:style w:type="paragraph" w:customStyle="1" w:styleId="KWNormal">
    <w:name w:val="K&amp;W Normal"/>
    <w:link w:val="KWNormalChar"/>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19">
    <w:name w:val="1"/>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styleId="af5">
    <w:name w:val="Revision"/>
    <w:hidden/>
    <w:uiPriority w:val="99"/>
    <w:semiHidden/>
    <w:rsid w:val="00F44E3C"/>
    <w:rPr>
      <w:rFonts w:ascii="Times New Roman" w:hAnsi="Times New Roman"/>
      <w:sz w:val="28"/>
      <w:szCs w:val="28"/>
    </w:rPr>
  </w:style>
  <w:style w:type="paragraph" w:styleId="af6">
    <w:name w:val="List Paragraph"/>
    <w:basedOn w:val="a"/>
    <w:uiPriority w:val="34"/>
    <w:qFormat/>
    <w:rsid w:val="00493C8C"/>
    <w:pPr>
      <w:widowControl w:val="0"/>
      <w:snapToGrid/>
      <w:spacing w:afterLines="0" w:after="0"/>
      <w:ind w:leftChars="200" w:left="480"/>
      <w:jc w:val="left"/>
    </w:pPr>
    <w:rPr>
      <w:kern w:val="2"/>
      <w:sz w:val="24"/>
      <w:szCs w:val="20"/>
      <w:lang w:val="en-US"/>
    </w:rPr>
  </w:style>
  <w:style w:type="character" w:customStyle="1" w:styleId="para3">
    <w:name w:val="para3"/>
    <w:rsid w:val="003255F8"/>
    <w:rPr>
      <w:vanish w:val="0"/>
      <w:webHidden w:val="0"/>
      <w:specVanish w:val="0"/>
    </w:rPr>
  </w:style>
  <w:style w:type="character" w:customStyle="1" w:styleId="10">
    <w:name w:val="標題 1 字元"/>
    <w:link w:val="1"/>
    <w:uiPriority w:val="99"/>
    <w:rsid w:val="002A2E31"/>
    <w:rPr>
      <w:rFonts w:ascii="SimHei" w:eastAsia="SimHei" w:hAnsi="Times New Roman"/>
      <w:b/>
      <w:kern w:val="2"/>
      <w:sz w:val="36"/>
      <w:szCs w:val="36"/>
      <w:lang w:val="en-US" w:eastAsia="zh-CN"/>
    </w:rPr>
  </w:style>
  <w:style w:type="character" w:customStyle="1" w:styleId="20">
    <w:name w:val="標題 2 字元"/>
    <w:link w:val="2"/>
    <w:uiPriority w:val="99"/>
    <w:rsid w:val="002A2E31"/>
    <w:rPr>
      <w:rFonts w:ascii="FangSong_GB2312" w:eastAsia="FangSong_GB2312" w:hAnsi="Times New Roman"/>
      <w:b/>
      <w:kern w:val="2"/>
      <w:sz w:val="32"/>
      <w:szCs w:val="32"/>
      <w:lang w:val="en-US" w:eastAsia="zh-CN"/>
    </w:rPr>
  </w:style>
  <w:style w:type="character" w:customStyle="1" w:styleId="30">
    <w:name w:val="標題 3 字元"/>
    <w:link w:val="3"/>
    <w:uiPriority w:val="99"/>
    <w:rsid w:val="002A2E31"/>
    <w:rPr>
      <w:rFonts w:ascii="Times New Roman" w:eastAsia="KaiTi_GB2312" w:hAnsi="Times New Roman"/>
      <w:b/>
      <w:bCs/>
      <w:kern w:val="2"/>
      <w:sz w:val="32"/>
      <w:szCs w:val="32"/>
      <w:lang w:val="en-US" w:eastAsia="zh-CN"/>
    </w:rPr>
  </w:style>
  <w:style w:type="character" w:customStyle="1" w:styleId="40">
    <w:name w:val="標題 4 字元"/>
    <w:link w:val="4"/>
    <w:uiPriority w:val="99"/>
    <w:rsid w:val="002A2E31"/>
    <w:rPr>
      <w:rFonts w:ascii="Times New Roman" w:eastAsia="FangSong_GB2312" w:hAnsi="Times New Roman"/>
      <w:b/>
      <w:bCs/>
      <w:kern w:val="2"/>
      <w:sz w:val="32"/>
      <w:szCs w:val="28"/>
      <w:lang w:val="en-US" w:eastAsia="zh-CN"/>
    </w:rPr>
  </w:style>
  <w:style w:type="character" w:customStyle="1" w:styleId="50">
    <w:name w:val="標題 5 字元"/>
    <w:link w:val="5"/>
    <w:uiPriority w:val="99"/>
    <w:rsid w:val="002A2E31"/>
    <w:rPr>
      <w:rFonts w:ascii="Times New Roman" w:eastAsia="FangSong_GB2312" w:hAnsi="Times New Roman"/>
      <w:b/>
      <w:bCs/>
      <w:kern w:val="2"/>
      <w:sz w:val="32"/>
      <w:szCs w:val="28"/>
      <w:lang w:val="en-US" w:eastAsia="zh-CN"/>
    </w:rPr>
  </w:style>
  <w:style w:type="character" w:customStyle="1" w:styleId="60">
    <w:name w:val="標題 6 字元"/>
    <w:link w:val="6"/>
    <w:uiPriority w:val="99"/>
    <w:rsid w:val="002A2E31"/>
    <w:rPr>
      <w:rFonts w:ascii="Cambria" w:eastAsia="FangSong_GB2312" w:hAnsi="Cambria"/>
      <w:b/>
      <w:bCs/>
      <w:kern w:val="2"/>
      <w:sz w:val="32"/>
      <w:szCs w:val="24"/>
      <w:lang w:val="en-US" w:eastAsia="zh-CN"/>
    </w:rPr>
  </w:style>
  <w:style w:type="paragraph" w:customStyle="1" w:styleId="1a">
    <w:name w:val="无间隔1"/>
    <w:uiPriority w:val="99"/>
    <w:rsid w:val="002A2E31"/>
    <w:pPr>
      <w:widowControl w:val="0"/>
      <w:ind w:firstLineChars="200" w:firstLine="200"/>
      <w:jc w:val="both"/>
    </w:pPr>
    <w:rPr>
      <w:rFonts w:ascii="Times New Roman" w:eastAsia="FangSong_GB2312" w:hAnsi="Times New Roman"/>
      <w:kern w:val="2"/>
      <w:sz w:val="32"/>
      <w:szCs w:val="21"/>
      <w:lang w:val="en-US" w:eastAsia="zh-CN"/>
    </w:rPr>
  </w:style>
  <w:style w:type="paragraph" w:customStyle="1" w:styleId="af7">
    <w:name w:val="段落"/>
    <w:basedOn w:val="a"/>
    <w:autoRedefine/>
    <w:uiPriority w:val="99"/>
    <w:rsid w:val="002A2E31"/>
    <w:pPr>
      <w:widowControl w:val="0"/>
      <w:snapToGrid/>
      <w:spacing w:afterLines="0" w:after="0"/>
    </w:pPr>
    <w:rPr>
      <w:rFonts w:eastAsia="FangSong_GB2312"/>
      <w:kern w:val="2"/>
      <w:sz w:val="32"/>
      <w:szCs w:val="36"/>
      <w:lang w:val="en-US" w:eastAsia="zh-CN"/>
    </w:rPr>
  </w:style>
  <w:style w:type="paragraph" w:customStyle="1" w:styleId="1b">
    <w:name w:val="列出段落1"/>
    <w:basedOn w:val="a"/>
    <w:uiPriority w:val="99"/>
    <w:rsid w:val="002A2E31"/>
    <w:pPr>
      <w:widowControl w:val="0"/>
      <w:snapToGrid/>
      <w:spacing w:afterLines="0" w:after="0"/>
      <w:ind w:firstLine="420"/>
    </w:pPr>
    <w:rPr>
      <w:rFonts w:eastAsia="FangSong_GB2312"/>
      <w:kern w:val="2"/>
      <w:sz w:val="32"/>
      <w:szCs w:val="21"/>
      <w:lang w:val="en-US" w:eastAsia="zh-CN"/>
    </w:rPr>
  </w:style>
  <w:style w:type="paragraph" w:customStyle="1" w:styleId="Table">
    <w:name w:val="Table"/>
    <w:autoRedefine/>
    <w:uiPriority w:val="99"/>
    <w:rsid w:val="002A2E31"/>
    <w:pPr>
      <w:jc w:val="center"/>
    </w:pPr>
    <w:rPr>
      <w:rFonts w:ascii="Times New Roman" w:eastAsia="FangSong_GB2312" w:hAnsi="Times New Roman" w:cs="SimSun"/>
      <w:bCs/>
      <w:sz w:val="24"/>
      <w:lang w:val="en-US" w:eastAsia="zh-CN"/>
    </w:rPr>
  </w:style>
  <w:style w:type="paragraph" w:styleId="1c">
    <w:name w:val="toc 1"/>
    <w:basedOn w:val="a"/>
    <w:next w:val="a"/>
    <w:autoRedefine/>
    <w:uiPriority w:val="39"/>
    <w:qFormat/>
    <w:locked/>
    <w:rsid w:val="002A2E31"/>
    <w:pPr>
      <w:tabs>
        <w:tab w:val="right" w:leader="dot" w:pos="8296"/>
      </w:tabs>
      <w:snapToGrid/>
      <w:spacing w:afterLines="0" w:after="100" w:line="276" w:lineRule="auto"/>
      <w:jc w:val="left"/>
    </w:pPr>
    <w:rPr>
      <w:rFonts w:ascii="FangSong_GB2312" w:eastAsia="FangSong_GB2312"/>
      <w:noProof/>
      <w:sz w:val="24"/>
      <w:szCs w:val="24"/>
      <w:lang w:val="en-US" w:eastAsia="zh-CN"/>
    </w:rPr>
  </w:style>
  <w:style w:type="paragraph" w:styleId="24">
    <w:name w:val="toc 2"/>
    <w:basedOn w:val="a"/>
    <w:next w:val="a"/>
    <w:autoRedefine/>
    <w:uiPriority w:val="39"/>
    <w:qFormat/>
    <w:locked/>
    <w:rsid w:val="002A2E31"/>
    <w:pPr>
      <w:tabs>
        <w:tab w:val="right" w:leader="dot" w:pos="8255"/>
      </w:tabs>
      <w:snapToGrid/>
      <w:spacing w:afterLines="0" w:after="0" w:line="500" w:lineRule="exact"/>
      <w:jc w:val="left"/>
    </w:pPr>
    <w:rPr>
      <w:rFonts w:eastAsia="FangSong_GB2312"/>
      <w:noProof/>
      <w:sz w:val="32"/>
      <w:szCs w:val="32"/>
      <w:lang w:val="en-US" w:eastAsia="zh-CN"/>
    </w:rPr>
  </w:style>
  <w:style w:type="paragraph" w:styleId="33">
    <w:name w:val="toc 3"/>
    <w:basedOn w:val="a"/>
    <w:next w:val="a"/>
    <w:autoRedefine/>
    <w:uiPriority w:val="39"/>
    <w:qFormat/>
    <w:locked/>
    <w:rsid w:val="002A2E31"/>
    <w:pPr>
      <w:snapToGrid/>
      <w:spacing w:afterLines="0" w:after="100" w:line="276" w:lineRule="auto"/>
      <w:ind w:left="440"/>
      <w:jc w:val="left"/>
    </w:pPr>
    <w:rPr>
      <w:rFonts w:eastAsia="FangSong_GB2312"/>
      <w:sz w:val="22"/>
      <w:szCs w:val="21"/>
      <w:lang w:val="en-US" w:eastAsia="zh-CN"/>
    </w:rPr>
  </w:style>
  <w:style w:type="paragraph" w:styleId="af8">
    <w:name w:val="Subtitle"/>
    <w:basedOn w:val="a"/>
    <w:next w:val="a"/>
    <w:link w:val="af9"/>
    <w:autoRedefine/>
    <w:uiPriority w:val="99"/>
    <w:qFormat/>
    <w:locked/>
    <w:rsid w:val="002A2E31"/>
    <w:pPr>
      <w:widowControl w:val="0"/>
      <w:snapToGrid/>
      <w:spacing w:afterLines="0" w:after="0"/>
      <w:jc w:val="center"/>
      <w:outlineLvl w:val="1"/>
    </w:pPr>
    <w:rPr>
      <w:rFonts w:eastAsia="KaiTi_GB2312"/>
      <w:bCs/>
      <w:kern w:val="28"/>
      <w:szCs w:val="32"/>
      <w:lang w:val="en-US" w:eastAsia="zh-CN"/>
    </w:rPr>
  </w:style>
  <w:style w:type="character" w:customStyle="1" w:styleId="af9">
    <w:name w:val="副標題 字元"/>
    <w:link w:val="af8"/>
    <w:uiPriority w:val="99"/>
    <w:rsid w:val="002A2E31"/>
    <w:rPr>
      <w:rFonts w:ascii="Times New Roman" w:eastAsia="KaiTi_GB2312" w:hAnsi="Times New Roman"/>
      <w:bCs/>
      <w:kern w:val="28"/>
      <w:sz w:val="28"/>
      <w:szCs w:val="32"/>
      <w:lang w:val="en-US" w:eastAsia="zh-CN"/>
    </w:rPr>
  </w:style>
  <w:style w:type="character" w:styleId="afa">
    <w:name w:val="Strong"/>
    <w:uiPriority w:val="99"/>
    <w:qFormat/>
    <w:locked/>
    <w:rsid w:val="002A2E31"/>
    <w:rPr>
      <w:rFonts w:cs="Times New Roman"/>
      <w:b/>
    </w:rPr>
  </w:style>
  <w:style w:type="paragraph" w:customStyle="1" w:styleId="TOC1">
    <w:name w:val="TOC 标题1"/>
    <w:basedOn w:val="1"/>
    <w:next w:val="a"/>
    <w:uiPriority w:val="99"/>
    <w:rsid w:val="002A2E31"/>
    <w:pPr>
      <w:widowControl/>
      <w:spacing w:before="480" w:line="276" w:lineRule="auto"/>
      <w:jc w:val="left"/>
      <w:outlineLvl w:val="9"/>
    </w:pPr>
    <w:rPr>
      <w:rFonts w:ascii="Cambria" w:hAnsi="Cambria"/>
      <w:b w:val="0"/>
      <w:color w:val="365F91"/>
      <w:kern w:val="0"/>
      <w:sz w:val="28"/>
      <w:szCs w:val="28"/>
    </w:rPr>
  </w:style>
  <w:style w:type="character" w:customStyle="1" w:styleId="CharChar2">
    <w:name w:val="Char Char2"/>
    <w:uiPriority w:val="99"/>
    <w:semiHidden/>
    <w:rsid w:val="002A2E31"/>
    <w:rPr>
      <w:rFonts w:eastAsia="SimSun"/>
      <w:kern w:val="2"/>
      <w:sz w:val="18"/>
      <w:lang w:val="en-US" w:eastAsia="zh-CN"/>
    </w:rPr>
  </w:style>
  <w:style w:type="character" w:styleId="afb">
    <w:name w:val="Hyperlink"/>
    <w:uiPriority w:val="99"/>
    <w:rsid w:val="002A2E31"/>
    <w:rPr>
      <w:rFonts w:cs="Times New Roman"/>
      <w:color w:val="0000FF"/>
      <w:u w:val="single"/>
    </w:rPr>
  </w:style>
  <w:style w:type="character" w:customStyle="1" w:styleId="CharChar4">
    <w:name w:val="Char Char4"/>
    <w:uiPriority w:val="99"/>
    <w:locked/>
    <w:rsid w:val="002A2E31"/>
    <w:rPr>
      <w:rFonts w:ascii="Calibri" w:eastAsia="SimSun" w:hAnsi="Calibri"/>
      <w:kern w:val="2"/>
      <w:sz w:val="18"/>
      <w:lang w:val="en-US" w:eastAsia="zh-CN"/>
    </w:rPr>
  </w:style>
  <w:style w:type="paragraph" w:customStyle="1" w:styleId="afc">
    <w:name w:val="脚注"/>
    <w:basedOn w:val="af1"/>
    <w:uiPriority w:val="99"/>
    <w:rsid w:val="002A2E31"/>
    <w:pPr>
      <w:widowControl w:val="0"/>
      <w:snapToGrid w:val="0"/>
      <w:spacing w:after="0"/>
    </w:pPr>
    <w:rPr>
      <w:rFonts w:eastAsia="SimSun"/>
      <w:color w:val="auto"/>
      <w:kern w:val="2"/>
      <w:sz w:val="24"/>
      <w:szCs w:val="24"/>
      <w:lang w:eastAsia="zh-CN"/>
    </w:rPr>
  </w:style>
  <w:style w:type="table" w:styleId="34">
    <w:name w:val="Table Simple 3"/>
    <w:basedOn w:val="a1"/>
    <w:uiPriority w:val="99"/>
    <w:rsid w:val="002A2E31"/>
    <w:pPr>
      <w:widowControl w:val="0"/>
      <w:jc w:val="both"/>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d">
    <w:name w:val="endnote text"/>
    <w:basedOn w:val="a"/>
    <w:link w:val="afe"/>
    <w:uiPriority w:val="99"/>
    <w:unhideWhenUsed/>
    <w:rsid w:val="002A2E31"/>
    <w:pPr>
      <w:widowControl w:val="0"/>
      <w:spacing w:afterLines="0" w:after="0"/>
      <w:jc w:val="left"/>
    </w:pPr>
    <w:rPr>
      <w:rFonts w:ascii="Calibri" w:eastAsia="SimSun" w:hAnsi="Calibri"/>
      <w:kern w:val="2"/>
      <w:sz w:val="21"/>
      <w:szCs w:val="22"/>
      <w:lang w:val="en-US" w:eastAsia="zh-CN"/>
    </w:rPr>
  </w:style>
  <w:style w:type="character" w:customStyle="1" w:styleId="afe">
    <w:name w:val="章節附註文字 字元"/>
    <w:link w:val="afd"/>
    <w:uiPriority w:val="99"/>
    <w:rsid w:val="002A2E31"/>
    <w:rPr>
      <w:rFonts w:eastAsia="SimSun"/>
      <w:kern w:val="2"/>
      <w:sz w:val="21"/>
      <w:szCs w:val="22"/>
      <w:lang w:val="en-US" w:eastAsia="zh-CN"/>
    </w:rPr>
  </w:style>
  <w:style w:type="character" w:styleId="aff">
    <w:name w:val="endnote reference"/>
    <w:uiPriority w:val="99"/>
    <w:unhideWhenUsed/>
    <w:rsid w:val="002A2E31"/>
    <w:rPr>
      <w:vertAlign w:val="superscript"/>
    </w:rPr>
  </w:style>
  <w:style w:type="paragraph" w:customStyle="1" w:styleId="KWListBullet">
    <w:name w:val="K&amp;W List Bullet"/>
    <w:basedOn w:val="KWNormal"/>
    <w:uiPriority w:val="99"/>
    <w:rsid w:val="002A2E31"/>
    <w:pPr>
      <w:widowControl/>
      <w:numPr>
        <w:numId w:val="4"/>
      </w:numPr>
      <w:autoSpaceDE/>
      <w:autoSpaceDN/>
      <w:adjustRightInd/>
      <w:spacing w:after="360" w:line="320" w:lineRule="atLeast"/>
    </w:pPr>
    <w:rPr>
      <w:rFonts w:eastAsia="KaiTi_GB2312"/>
      <w:kern w:val="0"/>
      <w:sz w:val="24"/>
      <w:szCs w:val="24"/>
      <w:lang w:eastAsia="en-US"/>
    </w:rPr>
  </w:style>
  <w:style w:type="paragraph" w:customStyle="1" w:styleId="KWBodytext">
    <w:name w:val="K&amp;W Body text"/>
    <w:basedOn w:val="KWNormal"/>
    <w:rsid w:val="002A2E3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character" w:customStyle="1" w:styleId="KWNormalChar">
    <w:name w:val="K&amp;W Normal Char"/>
    <w:link w:val="KWNormal"/>
    <w:locked/>
    <w:rsid w:val="002A2E31"/>
    <w:rPr>
      <w:rFonts w:ascii="Arial" w:eastAsia="Times New Roman" w:hAnsi="Arial" w:cs="Arial"/>
      <w:color w:val="000000"/>
      <w:kern w:val="2"/>
      <w:sz w:val="21"/>
      <w:szCs w:val="21"/>
      <w:lang w:val="en-US" w:eastAsia="zh-CN"/>
    </w:rPr>
  </w:style>
  <w:style w:type="paragraph" w:styleId="aff0">
    <w:name w:val="TOC Heading"/>
    <w:basedOn w:val="1"/>
    <w:next w:val="a"/>
    <w:uiPriority w:val="39"/>
    <w:semiHidden/>
    <w:unhideWhenUsed/>
    <w:qFormat/>
    <w:rsid w:val="002A2E31"/>
    <w:pPr>
      <w:keepNext/>
      <w:keepLines/>
      <w:widowControl/>
      <w:spacing w:before="480" w:line="276" w:lineRule="auto"/>
      <w:jc w:val="left"/>
      <w:outlineLvl w:val="9"/>
    </w:pPr>
    <w:rPr>
      <w:rFonts w:ascii="Cambria" w:eastAsia="SimSun" w:hAnsi="Cambria"/>
      <w:bCs/>
      <w:color w:val="365F91"/>
      <w:kern w:val="0"/>
      <w:sz w:val="28"/>
      <w:szCs w:val="28"/>
    </w:rPr>
  </w:style>
  <w:style w:type="paragraph" w:customStyle="1" w:styleId="CharChar1CharCharCharChar">
    <w:name w:val="Char Char1 Char Char Char Char"/>
    <w:basedOn w:val="a"/>
    <w:autoRedefine/>
    <w:rsid w:val="002A2E31"/>
    <w:pPr>
      <w:snapToGrid/>
      <w:spacing w:afterLines="0" w:after="160" w:line="240" w:lineRule="exact"/>
      <w:jc w:val="left"/>
    </w:pPr>
    <w:rPr>
      <w:rFonts w:ascii="Verdana" w:eastAsia="FangSong_GB2312" w:hAnsi="Verdana"/>
      <w:sz w:val="24"/>
      <w:szCs w:val="20"/>
      <w:lang w:val="en-US" w:eastAsia="en-US"/>
    </w:rPr>
  </w:style>
  <w:style w:type="character" w:styleId="aff1">
    <w:name w:val="Subtle Emphasis"/>
    <w:uiPriority w:val="19"/>
    <w:qFormat/>
    <w:rsid w:val="009F7E6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87922">
      <w:bodyDiv w:val="1"/>
      <w:marLeft w:val="0"/>
      <w:marRight w:val="0"/>
      <w:marTop w:val="0"/>
      <w:marBottom w:val="0"/>
      <w:divBdr>
        <w:top w:val="none" w:sz="0" w:space="0" w:color="auto"/>
        <w:left w:val="none" w:sz="0" w:space="0" w:color="auto"/>
        <w:bottom w:val="none" w:sz="0" w:space="0" w:color="auto"/>
        <w:right w:val="none" w:sz="0" w:space="0" w:color="auto"/>
      </w:divBdr>
    </w:div>
    <w:div w:id="1437864883">
      <w:bodyDiv w:val="1"/>
      <w:marLeft w:val="0"/>
      <w:marRight w:val="0"/>
      <w:marTop w:val="0"/>
      <w:marBottom w:val="0"/>
      <w:divBdr>
        <w:top w:val="none" w:sz="0" w:space="0" w:color="auto"/>
        <w:left w:val="none" w:sz="0" w:space="0" w:color="auto"/>
        <w:bottom w:val="none" w:sz="0" w:space="0" w:color="auto"/>
        <w:right w:val="none" w:sz="0" w:space="0" w:color="auto"/>
      </w:divBdr>
    </w:div>
    <w:div w:id="1637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B4A1-C5CF-4977-AA89-CDF93DA4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920</Words>
  <Characters>5250</Characters>
  <Application>Microsoft Office Word</Application>
  <DocSecurity>0</DocSecurity>
  <Lines>43</Lines>
  <Paragraphs>12</Paragraphs>
  <ScaleCrop>false</ScaleCrop>
  <Company>HKSARG</Company>
  <LinksUpToDate>false</LinksUpToDate>
  <CharactersWithSpaces>6158</CharactersWithSpaces>
  <SharedDoc>false</SharedDoc>
  <HLinks>
    <vt:vector size="138" baseType="variant">
      <vt:variant>
        <vt:i4>1507380</vt:i4>
      </vt:variant>
      <vt:variant>
        <vt:i4>134</vt:i4>
      </vt:variant>
      <vt:variant>
        <vt:i4>0</vt:i4>
      </vt:variant>
      <vt:variant>
        <vt:i4>5</vt:i4>
      </vt:variant>
      <vt:variant>
        <vt:lpwstr/>
      </vt:variant>
      <vt:variant>
        <vt:lpwstr>_Toc485223796</vt:lpwstr>
      </vt:variant>
      <vt:variant>
        <vt:i4>1507380</vt:i4>
      </vt:variant>
      <vt:variant>
        <vt:i4>128</vt:i4>
      </vt:variant>
      <vt:variant>
        <vt:i4>0</vt:i4>
      </vt:variant>
      <vt:variant>
        <vt:i4>5</vt:i4>
      </vt:variant>
      <vt:variant>
        <vt:lpwstr/>
      </vt:variant>
      <vt:variant>
        <vt:lpwstr>_Toc485223795</vt:lpwstr>
      </vt:variant>
      <vt:variant>
        <vt:i4>1507380</vt:i4>
      </vt:variant>
      <vt:variant>
        <vt:i4>122</vt:i4>
      </vt:variant>
      <vt:variant>
        <vt:i4>0</vt:i4>
      </vt:variant>
      <vt:variant>
        <vt:i4>5</vt:i4>
      </vt:variant>
      <vt:variant>
        <vt:lpwstr/>
      </vt:variant>
      <vt:variant>
        <vt:lpwstr>_Toc485223794</vt:lpwstr>
      </vt:variant>
      <vt:variant>
        <vt:i4>1507380</vt:i4>
      </vt:variant>
      <vt:variant>
        <vt:i4>116</vt:i4>
      </vt:variant>
      <vt:variant>
        <vt:i4>0</vt:i4>
      </vt:variant>
      <vt:variant>
        <vt:i4>5</vt:i4>
      </vt:variant>
      <vt:variant>
        <vt:lpwstr/>
      </vt:variant>
      <vt:variant>
        <vt:lpwstr>_Toc485223793</vt:lpwstr>
      </vt:variant>
      <vt:variant>
        <vt:i4>1507380</vt:i4>
      </vt:variant>
      <vt:variant>
        <vt:i4>110</vt:i4>
      </vt:variant>
      <vt:variant>
        <vt:i4>0</vt:i4>
      </vt:variant>
      <vt:variant>
        <vt:i4>5</vt:i4>
      </vt:variant>
      <vt:variant>
        <vt:lpwstr/>
      </vt:variant>
      <vt:variant>
        <vt:lpwstr>_Toc485223792</vt:lpwstr>
      </vt:variant>
      <vt:variant>
        <vt:i4>1507380</vt:i4>
      </vt:variant>
      <vt:variant>
        <vt:i4>104</vt:i4>
      </vt:variant>
      <vt:variant>
        <vt:i4>0</vt:i4>
      </vt:variant>
      <vt:variant>
        <vt:i4>5</vt:i4>
      </vt:variant>
      <vt:variant>
        <vt:lpwstr/>
      </vt:variant>
      <vt:variant>
        <vt:lpwstr>_Toc485223791</vt:lpwstr>
      </vt:variant>
      <vt:variant>
        <vt:i4>1507380</vt:i4>
      </vt:variant>
      <vt:variant>
        <vt:i4>98</vt:i4>
      </vt:variant>
      <vt:variant>
        <vt:i4>0</vt:i4>
      </vt:variant>
      <vt:variant>
        <vt:i4>5</vt:i4>
      </vt:variant>
      <vt:variant>
        <vt:lpwstr/>
      </vt:variant>
      <vt:variant>
        <vt:lpwstr>_Toc485223790</vt:lpwstr>
      </vt:variant>
      <vt:variant>
        <vt:i4>1441844</vt:i4>
      </vt:variant>
      <vt:variant>
        <vt:i4>92</vt:i4>
      </vt:variant>
      <vt:variant>
        <vt:i4>0</vt:i4>
      </vt:variant>
      <vt:variant>
        <vt:i4>5</vt:i4>
      </vt:variant>
      <vt:variant>
        <vt:lpwstr/>
      </vt:variant>
      <vt:variant>
        <vt:lpwstr>_Toc485223789</vt:lpwstr>
      </vt:variant>
      <vt:variant>
        <vt:i4>1441844</vt:i4>
      </vt:variant>
      <vt:variant>
        <vt:i4>86</vt:i4>
      </vt:variant>
      <vt:variant>
        <vt:i4>0</vt:i4>
      </vt:variant>
      <vt:variant>
        <vt:i4>5</vt:i4>
      </vt:variant>
      <vt:variant>
        <vt:lpwstr/>
      </vt:variant>
      <vt:variant>
        <vt:lpwstr>_Toc485223788</vt:lpwstr>
      </vt:variant>
      <vt:variant>
        <vt:i4>1441844</vt:i4>
      </vt:variant>
      <vt:variant>
        <vt:i4>80</vt:i4>
      </vt:variant>
      <vt:variant>
        <vt:i4>0</vt:i4>
      </vt:variant>
      <vt:variant>
        <vt:i4>5</vt:i4>
      </vt:variant>
      <vt:variant>
        <vt:lpwstr/>
      </vt:variant>
      <vt:variant>
        <vt:lpwstr>_Toc485223787</vt:lpwstr>
      </vt:variant>
      <vt:variant>
        <vt:i4>1441844</vt:i4>
      </vt:variant>
      <vt:variant>
        <vt:i4>74</vt:i4>
      </vt:variant>
      <vt:variant>
        <vt:i4>0</vt:i4>
      </vt:variant>
      <vt:variant>
        <vt:i4>5</vt:i4>
      </vt:variant>
      <vt:variant>
        <vt:lpwstr/>
      </vt:variant>
      <vt:variant>
        <vt:lpwstr>_Toc485223786</vt:lpwstr>
      </vt:variant>
      <vt:variant>
        <vt:i4>1441844</vt:i4>
      </vt:variant>
      <vt:variant>
        <vt:i4>68</vt:i4>
      </vt:variant>
      <vt:variant>
        <vt:i4>0</vt:i4>
      </vt:variant>
      <vt:variant>
        <vt:i4>5</vt:i4>
      </vt:variant>
      <vt:variant>
        <vt:lpwstr/>
      </vt:variant>
      <vt:variant>
        <vt:lpwstr>_Toc485223785</vt:lpwstr>
      </vt:variant>
      <vt:variant>
        <vt:i4>1441844</vt:i4>
      </vt:variant>
      <vt:variant>
        <vt:i4>62</vt:i4>
      </vt:variant>
      <vt:variant>
        <vt:i4>0</vt:i4>
      </vt:variant>
      <vt:variant>
        <vt:i4>5</vt:i4>
      </vt:variant>
      <vt:variant>
        <vt:lpwstr/>
      </vt:variant>
      <vt:variant>
        <vt:lpwstr>_Toc485223784</vt:lpwstr>
      </vt:variant>
      <vt:variant>
        <vt:i4>1441844</vt:i4>
      </vt:variant>
      <vt:variant>
        <vt:i4>56</vt:i4>
      </vt:variant>
      <vt:variant>
        <vt:i4>0</vt:i4>
      </vt:variant>
      <vt:variant>
        <vt:i4>5</vt:i4>
      </vt:variant>
      <vt:variant>
        <vt:lpwstr/>
      </vt:variant>
      <vt:variant>
        <vt:lpwstr>_Toc485223783</vt:lpwstr>
      </vt:variant>
      <vt:variant>
        <vt:i4>1441844</vt:i4>
      </vt:variant>
      <vt:variant>
        <vt:i4>50</vt:i4>
      </vt:variant>
      <vt:variant>
        <vt:i4>0</vt:i4>
      </vt:variant>
      <vt:variant>
        <vt:i4>5</vt:i4>
      </vt:variant>
      <vt:variant>
        <vt:lpwstr/>
      </vt:variant>
      <vt:variant>
        <vt:lpwstr>_Toc485223782</vt:lpwstr>
      </vt:variant>
      <vt:variant>
        <vt:i4>1441844</vt:i4>
      </vt:variant>
      <vt:variant>
        <vt:i4>44</vt:i4>
      </vt:variant>
      <vt:variant>
        <vt:i4>0</vt:i4>
      </vt:variant>
      <vt:variant>
        <vt:i4>5</vt:i4>
      </vt:variant>
      <vt:variant>
        <vt:lpwstr/>
      </vt:variant>
      <vt:variant>
        <vt:lpwstr>_Toc485223781</vt:lpwstr>
      </vt:variant>
      <vt:variant>
        <vt:i4>1441844</vt:i4>
      </vt:variant>
      <vt:variant>
        <vt:i4>38</vt:i4>
      </vt:variant>
      <vt:variant>
        <vt:i4>0</vt:i4>
      </vt:variant>
      <vt:variant>
        <vt:i4>5</vt:i4>
      </vt:variant>
      <vt:variant>
        <vt:lpwstr/>
      </vt:variant>
      <vt:variant>
        <vt:lpwstr>_Toc485223780</vt:lpwstr>
      </vt:variant>
      <vt:variant>
        <vt:i4>1638452</vt:i4>
      </vt:variant>
      <vt:variant>
        <vt:i4>32</vt:i4>
      </vt:variant>
      <vt:variant>
        <vt:i4>0</vt:i4>
      </vt:variant>
      <vt:variant>
        <vt:i4>5</vt:i4>
      </vt:variant>
      <vt:variant>
        <vt:lpwstr/>
      </vt:variant>
      <vt:variant>
        <vt:lpwstr>_Toc485223779</vt:lpwstr>
      </vt:variant>
      <vt:variant>
        <vt:i4>1638452</vt:i4>
      </vt:variant>
      <vt:variant>
        <vt:i4>26</vt:i4>
      </vt:variant>
      <vt:variant>
        <vt:i4>0</vt:i4>
      </vt:variant>
      <vt:variant>
        <vt:i4>5</vt:i4>
      </vt:variant>
      <vt:variant>
        <vt:lpwstr/>
      </vt:variant>
      <vt:variant>
        <vt:lpwstr>_Toc485223778</vt:lpwstr>
      </vt:variant>
      <vt:variant>
        <vt:i4>1638452</vt:i4>
      </vt:variant>
      <vt:variant>
        <vt:i4>20</vt:i4>
      </vt:variant>
      <vt:variant>
        <vt:i4>0</vt:i4>
      </vt:variant>
      <vt:variant>
        <vt:i4>5</vt:i4>
      </vt:variant>
      <vt:variant>
        <vt:lpwstr/>
      </vt:variant>
      <vt:variant>
        <vt:lpwstr>_Toc485223777</vt:lpwstr>
      </vt:variant>
      <vt:variant>
        <vt:i4>1638452</vt:i4>
      </vt:variant>
      <vt:variant>
        <vt:i4>14</vt:i4>
      </vt:variant>
      <vt:variant>
        <vt:i4>0</vt:i4>
      </vt:variant>
      <vt:variant>
        <vt:i4>5</vt:i4>
      </vt:variant>
      <vt:variant>
        <vt:lpwstr/>
      </vt:variant>
      <vt:variant>
        <vt:lpwstr>_Toc485223776</vt:lpwstr>
      </vt:variant>
      <vt:variant>
        <vt:i4>1638452</vt:i4>
      </vt:variant>
      <vt:variant>
        <vt:i4>8</vt:i4>
      </vt:variant>
      <vt:variant>
        <vt:i4>0</vt:i4>
      </vt:variant>
      <vt:variant>
        <vt:i4>5</vt:i4>
      </vt:variant>
      <vt:variant>
        <vt:lpwstr/>
      </vt:variant>
      <vt:variant>
        <vt:lpwstr>_Toc485223775</vt:lpwstr>
      </vt:variant>
      <vt:variant>
        <vt:i4>1638452</vt:i4>
      </vt:variant>
      <vt:variant>
        <vt:i4>2</vt:i4>
      </vt:variant>
      <vt:variant>
        <vt:i4>0</vt:i4>
      </vt:variant>
      <vt:variant>
        <vt:i4>5</vt:i4>
      </vt:variant>
      <vt:variant>
        <vt:lpwstr/>
      </vt:variant>
      <vt:variant>
        <vt:lpwstr>_Toc485223774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creator>TID</dc:creator>
  <cp:lastModifiedBy>TID Web Portal</cp:lastModifiedBy>
  <cp:revision>2</cp:revision>
  <cp:lastPrinted>2017-06-25T09:06:00Z</cp:lastPrinted>
  <dcterms:created xsi:type="dcterms:W3CDTF">2017-06-27T02:01:00Z</dcterms:created>
  <dcterms:modified xsi:type="dcterms:W3CDTF">2017-06-27T02:01:00Z</dcterms:modified>
</cp:coreProperties>
</file>